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DD" w:rsidRDefault="000B30DD" w:rsidP="00B3532B">
      <w:pPr>
        <w:jc w:val="center"/>
        <w:rPr>
          <w:b/>
        </w:rPr>
      </w:pPr>
      <w:bookmarkStart w:id="0" w:name="_GoBack"/>
      <w:bookmarkEnd w:id="0"/>
    </w:p>
    <w:p w:rsidR="000B30DD" w:rsidRDefault="000B30DD" w:rsidP="00B3532B">
      <w:pPr>
        <w:jc w:val="center"/>
        <w:rPr>
          <w:b/>
        </w:rPr>
      </w:pPr>
      <w:r>
        <w:rPr>
          <w:b/>
        </w:rPr>
        <w:t>Criteria for Fixed-Term Research Faculty</w:t>
      </w:r>
    </w:p>
    <w:p w:rsidR="000B30DD" w:rsidRDefault="000B30DD" w:rsidP="00B3532B">
      <w:pPr>
        <w:jc w:val="center"/>
        <w:rPr>
          <w:b/>
        </w:rPr>
      </w:pPr>
    </w:p>
    <w:p w:rsidR="000B30DD" w:rsidRPr="000B30DD" w:rsidRDefault="000B30DD" w:rsidP="000B30DD">
      <w:pPr>
        <w:ind w:left="720"/>
        <w:rPr>
          <w:sz w:val="22"/>
          <w:szCs w:val="22"/>
        </w:rPr>
      </w:pPr>
      <w:r w:rsidRPr="000B30DD">
        <w:t>Biodesign Institute</w:t>
      </w:r>
    </w:p>
    <w:p w:rsidR="000B30DD" w:rsidRPr="000B30DD" w:rsidRDefault="000B30DD" w:rsidP="000B30DD">
      <w:pPr>
        <w:ind w:left="720"/>
      </w:pPr>
      <w:r w:rsidRPr="000B30DD">
        <w:t>Criteria for promotion of Research Faculty at the Biodesign Institute</w:t>
      </w:r>
    </w:p>
    <w:p w:rsidR="000B30DD" w:rsidRPr="000B30DD" w:rsidRDefault="000B30DD" w:rsidP="000B30DD">
      <w:pPr>
        <w:ind w:left="720"/>
      </w:pPr>
      <w:r w:rsidRPr="000B30DD">
        <w:t>Approved by the Biodesign Personnel committee on 06/07/12 (estimated)</w:t>
      </w:r>
    </w:p>
    <w:p w:rsidR="000B30DD" w:rsidRPr="000B30DD" w:rsidRDefault="000B30DD" w:rsidP="000B30DD">
      <w:pPr>
        <w:ind w:left="720"/>
      </w:pPr>
      <w:r w:rsidRPr="000B30DD">
        <w:t>Approved by the Vice President for Academic Personnel- Mark Searle 06/07/12</w:t>
      </w:r>
      <w:r>
        <w:t xml:space="preserve"> (estimated)</w:t>
      </w:r>
    </w:p>
    <w:p w:rsidR="000B30DD" w:rsidRP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0B30DD" w:rsidRDefault="000B30DD" w:rsidP="00B3532B">
      <w:pPr>
        <w:jc w:val="center"/>
        <w:rPr>
          <w:b/>
        </w:rPr>
      </w:pPr>
    </w:p>
    <w:p w:rsidR="008E2F5F" w:rsidRPr="00B3532B" w:rsidRDefault="008E2F5F" w:rsidP="00B3532B">
      <w:pPr>
        <w:jc w:val="center"/>
        <w:rPr>
          <w:b/>
        </w:rPr>
      </w:pPr>
      <w:r w:rsidRPr="00B3532B">
        <w:rPr>
          <w:b/>
        </w:rPr>
        <w:lastRenderedPageBreak/>
        <w:t xml:space="preserve">Biodesign </w:t>
      </w:r>
      <w:r w:rsidR="00270BF7" w:rsidRPr="00B3532B">
        <w:rPr>
          <w:b/>
        </w:rPr>
        <w:t>Research Faculty</w:t>
      </w:r>
    </w:p>
    <w:p w:rsidR="004246B1" w:rsidRPr="00B3532B" w:rsidRDefault="00385B33" w:rsidP="004E3792">
      <w:pPr>
        <w:spacing w:after="120"/>
        <w:jc w:val="center"/>
        <w:rPr>
          <w:b/>
        </w:rPr>
      </w:pPr>
      <w:r>
        <w:rPr>
          <w:b/>
        </w:rPr>
        <w:t>Evaluation Criteria</w:t>
      </w:r>
    </w:p>
    <w:p w:rsidR="00E05153" w:rsidRDefault="00771F6D" w:rsidP="00E05153">
      <w:pPr>
        <w:ind w:left="-450"/>
        <w:jc w:val="center"/>
        <w:rPr>
          <w:b/>
        </w:rPr>
      </w:pPr>
      <w:r>
        <w:rPr>
          <w:b/>
        </w:rPr>
        <w:t>COMPONENT</w:t>
      </w:r>
      <w:r w:rsidR="00B3532B">
        <w:rPr>
          <w:b/>
        </w:rPr>
        <w:t xml:space="preserve"> #1</w:t>
      </w:r>
      <w:r w:rsidR="00E05153">
        <w:rPr>
          <w:b/>
        </w:rPr>
        <w:t>:</w:t>
      </w:r>
      <w:r w:rsidR="00B3532B">
        <w:rPr>
          <w:b/>
        </w:rPr>
        <w:t xml:space="preserve"> </w:t>
      </w:r>
    </w:p>
    <w:p w:rsidR="009749DC" w:rsidRDefault="00771F6D" w:rsidP="00E05153">
      <w:pPr>
        <w:ind w:left="-450"/>
        <w:jc w:val="center"/>
        <w:rPr>
          <w:b/>
        </w:rPr>
      </w:pPr>
      <w:r>
        <w:rPr>
          <w:b/>
        </w:rPr>
        <w:t>RESULTS</w:t>
      </w:r>
      <w:r w:rsidR="00803515">
        <w:rPr>
          <w:b/>
        </w:rPr>
        <w:t xml:space="preserve"> </w:t>
      </w:r>
      <w:r w:rsidR="00B3532B" w:rsidRPr="00B35885">
        <w:rPr>
          <w:b/>
        </w:rPr>
        <w:t>Level</w:t>
      </w:r>
      <w:r>
        <w:rPr>
          <w:b/>
        </w:rPr>
        <w:t>ing</w:t>
      </w:r>
      <w:r w:rsidR="00B3532B" w:rsidRPr="00B35885">
        <w:rPr>
          <w:b/>
        </w:rPr>
        <w:t xml:space="preserve"> Guid</w:t>
      </w:r>
      <w:r w:rsidR="00B3532B">
        <w:rPr>
          <w:b/>
        </w:rPr>
        <w:t>e</w:t>
      </w:r>
    </w:p>
    <w:p w:rsidR="009749DC" w:rsidRPr="00E05153" w:rsidRDefault="009749DC" w:rsidP="009749DC">
      <w:pPr>
        <w:jc w:val="center"/>
        <w:rPr>
          <w:b/>
          <w:sz w:val="16"/>
          <w:szCs w:val="16"/>
        </w:rPr>
      </w:pPr>
    </w:p>
    <w:tbl>
      <w:tblPr>
        <w:tblW w:w="1071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730"/>
        <w:gridCol w:w="2820"/>
        <w:gridCol w:w="2910"/>
      </w:tblGrid>
      <w:tr w:rsidR="009749DC" w:rsidRPr="00401825" w:rsidTr="00DD4D26">
        <w:trPr>
          <w:cantSplit/>
          <w:trHeight w:val="323"/>
        </w:trPr>
        <w:tc>
          <w:tcPr>
            <w:tcW w:w="22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749DC" w:rsidRPr="00FC059B" w:rsidRDefault="009749DC" w:rsidP="00FC059B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FC059B">
              <w:rPr>
                <w:b/>
                <w:bCs/>
                <w:color w:val="990033"/>
                <w:sz w:val="28"/>
                <w:szCs w:val="28"/>
              </w:rPr>
              <w:t>Results Criteria</w:t>
            </w:r>
          </w:p>
        </w:tc>
        <w:tc>
          <w:tcPr>
            <w:tcW w:w="273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749DC" w:rsidRPr="00FC059B" w:rsidRDefault="009749DC" w:rsidP="00FC059B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FC059B">
              <w:rPr>
                <w:b/>
                <w:bCs/>
                <w:color w:val="990033"/>
                <w:sz w:val="28"/>
                <w:szCs w:val="28"/>
              </w:rPr>
              <w:t>Assistant</w:t>
            </w:r>
          </w:p>
        </w:tc>
        <w:tc>
          <w:tcPr>
            <w:tcW w:w="282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749DC" w:rsidRPr="00FC059B" w:rsidRDefault="009749DC" w:rsidP="00FC059B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FC059B">
              <w:rPr>
                <w:b/>
                <w:bCs/>
                <w:color w:val="990033"/>
                <w:sz w:val="28"/>
                <w:szCs w:val="28"/>
              </w:rPr>
              <w:t>Associate</w:t>
            </w:r>
          </w:p>
        </w:tc>
        <w:tc>
          <w:tcPr>
            <w:tcW w:w="291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749DC" w:rsidRPr="00FC059B" w:rsidRDefault="009749DC" w:rsidP="00FC059B">
            <w:pPr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FC059B">
              <w:rPr>
                <w:b/>
                <w:bCs/>
                <w:color w:val="990033"/>
                <w:sz w:val="28"/>
                <w:szCs w:val="28"/>
              </w:rPr>
              <w:t>Full</w:t>
            </w:r>
          </w:p>
        </w:tc>
      </w:tr>
      <w:tr w:rsidR="009749DC" w:rsidRPr="00401825" w:rsidTr="00DD4D26">
        <w:trPr>
          <w:cantSplit/>
          <w:trHeight w:val="207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9749DC">
            <w:pPr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General Statement of Qualification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Entry level rank usually from Faculty Research Associate or Postdoctoral Scholar; performance shows evidence of being able to develop a</w:t>
            </w:r>
            <w:r w:rsidR="00471885" w:rsidRPr="00FC059B">
              <w:rPr>
                <w:sz w:val="22"/>
                <w:szCs w:val="22"/>
              </w:rPr>
              <w:t xml:space="preserve"> robust</w:t>
            </w:r>
            <w:r w:rsidRPr="00FC059B">
              <w:rPr>
                <w:sz w:val="22"/>
                <w:szCs w:val="22"/>
              </w:rPr>
              <w:t xml:space="preserve"> program of research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Performing at a </w:t>
            </w:r>
            <w:r w:rsidRPr="00FC059B">
              <w:rPr>
                <w:b/>
                <w:sz w:val="22"/>
                <w:szCs w:val="22"/>
              </w:rPr>
              <w:t>National Stature</w:t>
            </w:r>
            <w:r w:rsidRPr="00FC059B">
              <w:rPr>
                <w:sz w:val="22"/>
                <w:szCs w:val="22"/>
              </w:rPr>
              <w:t xml:space="preserve"> level with a demonstrated program of research; such evaluation must occur not later than the sixth year as Assistant Research Professor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Performing at an </w:t>
            </w:r>
            <w:r w:rsidRPr="00FC059B">
              <w:rPr>
                <w:b/>
                <w:sz w:val="22"/>
                <w:szCs w:val="22"/>
              </w:rPr>
              <w:t>International Stature</w:t>
            </w:r>
            <w:r w:rsidRPr="00FC059B">
              <w:rPr>
                <w:sz w:val="22"/>
                <w:szCs w:val="22"/>
              </w:rPr>
              <w:t xml:space="preserve"> level with substantial body of original research and significant contributions to a body of work since promotion to the Associate Research Faculty level</w:t>
            </w:r>
          </w:p>
        </w:tc>
      </w:tr>
      <w:tr w:rsidR="009749DC" w:rsidRPr="00401825" w:rsidTr="00DD4D26">
        <w:trPr>
          <w:cantSplit/>
          <w:trHeight w:val="207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0042A" w:rsidP="00FC059B">
            <w:pPr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 xml:space="preserve">Project/Technical </w:t>
            </w:r>
            <w:r w:rsidR="009749DC" w:rsidRPr="00FC059B">
              <w:rPr>
                <w:b/>
                <w:bCs/>
                <w:sz w:val="22"/>
                <w:szCs w:val="22"/>
              </w:rPr>
              <w:t>Leadership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Lead role on at least one project (</w:t>
            </w:r>
            <w:r w:rsidR="0090042A" w:rsidRPr="00FC059B">
              <w:rPr>
                <w:sz w:val="22"/>
                <w:szCs w:val="22"/>
              </w:rPr>
              <w:t>could include</w:t>
            </w:r>
            <w:r w:rsidRPr="00FC059B">
              <w:rPr>
                <w:sz w:val="22"/>
                <w:szCs w:val="22"/>
              </w:rPr>
              <w:t xml:space="preserve">  Co-PI or PI); provides leadership at a project team level and technical leadership with in-depth specialized knowledge of </w:t>
            </w:r>
            <w:r w:rsidR="00E05153" w:rsidRPr="00FC059B">
              <w:rPr>
                <w:sz w:val="22"/>
                <w:szCs w:val="22"/>
              </w:rPr>
              <w:t>processes</w:t>
            </w:r>
            <w:r w:rsidRPr="00FC059B">
              <w:rPr>
                <w:sz w:val="22"/>
                <w:szCs w:val="22"/>
              </w:rPr>
              <w:t xml:space="preserve"> and activities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0042A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Lead </w:t>
            </w:r>
            <w:r w:rsidR="009749DC" w:rsidRPr="00FC059B">
              <w:rPr>
                <w:sz w:val="22"/>
                <w:szCs w:val="22"/>
              </w:rPr>
              <w:t xml:space="preserve">on one or more research projects with intellectual leadership for an </w:t>
            </w:r>
            <w:r w:rsidRPr="00FC059B">
              <w:rPr>
                <w:sz w:val="22"/>
                <w:szCs w:val="22"/>
              </w:rPr>
              <w:t xml:space="preserve">established area of </w:t>
            </w:r>
            <w:r w:rsidR="009749DC" w:rsidRPr="00FC059B">
              <w:rPr>
                <w:sz w:val="22"/>
                <w:szCs w:val="22"/>
              </w:rPr>
              <w:t>research; a high level influencer, providing team direction and strategic advice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0042A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Lead</w:t>
            </w:r>
            <w:r w:rsidR="009749DC" w:rsidRPr="00FC059B">
              <w:rPr>
                <w:sz w:val="22"/>
                <w:szCs w:val="22"/>
              </w:rPr>
              <w:t xml:space="preserve"> on multiple research projects and on cross disciplinary research; drives new areas and programs of research through idea creation</w:t>
            </w:r>
            <w:r w:rsidRPr="00FC059B">
              <w:rPr>
                <w:sz w:val="22"/>
                <w:szCs w:val="22"/>
              </w:rPr>
              <w:t>, p</w:t>
            </w:r>
            <w:r w:rsidR="009749DC" w:rsidRPr="00FC059B">
              <w:rPr>
                <w:sz w:val="22"/>
                <w:szCs w:val="22"/>
              </w:rPr>
              <w:t>roposal development</w:t>
            </w:r>
            <w:r w:rsidRPr="00FC059B">
              <w:rPr>
                <w:sz w:val="22"/>
                <w:szCs w:val="22"/>
              </w:rPr>
              <w:t xml:space="preserve">, </w:t>
            </w:r>
            <w:r w:rsidR="009749DC" w:rsidRPr="00FC059B">
              <w:rPr>
                <w:sz w:val="22"/>
                <w:szCs w:val="22"/>
              </w:rPr>
              <w:t>funding</w:t>
            </w:r>
            <w:r w:rsidRPr="00FC059B">
              <w:rPr>
                <w:sz w:val="22"/>
                <w:szCs w:val="22"/>
              </w:rPr>
              <w:t xml:space="preserve"> and execution</w:t>
            </w:r>
          </w:p>
        </w:tc>
      </w:tr>
      <w:tr w:rsidR="009749DC" w:rsidRPr="00401825" w:rsidTr="00DD4D26">
        <w:trPr>
          <w:cantSplit/>
          <w:trHeight w:val="1831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FC059B">
            <w:pPr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Extramural Funding</w:t>
            </w:r>
          </w:p>
          <w:p w:rsidR="0090042A" w:rsidRPr="00FC059B" w:rsidRDefault="0090042A" w:rsidP="00FC059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0042A" w:rsidRPr="00FC059B" w:rsidRDefault="0090042A" w:rsidP="00CA0684">
            <w:pPr>
              <w:rPr>
                <w:b/>
                <w:bCs/>
                <w:sz w:val="22"/>
                <w:szCs w:val="22"/>
              </w:rPr>
            </w:pPr>
            <w:r w:rsidRPr="00FC059B">
              <w:rPr>
                <w:bCs/>
                <w:i/>
                <w:sz w:val="22"/>
                <w:szCs w:val="22"/>
              </w:rPr>
              <w:t xml:space="preserve">Participation in larger collaborative projects is encouraged for achieving this </w:t>
            </w:r>
            <w:r w:rsidR="00CA0684" w:rsidRPr="00FC059B">
              <w:rPr>
                <w:bCs/>
                <w:i/>
                <w:sz w:val="22"/>
                <w:szCs w:val="22"/>
              </w:rPr>
              <w:t>criteria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Extramural </w:t>
            </w:r>
            <w:r w:rsidR="00E05153" w:rsidRPr="00FC059B">
              <w:rPr>
                <w:sz w:val="22"/>
                <w:szCs w:val="22"/>
              </w:rPr>
              <w:t>funding</w:t>
            </w:r>
            <w:r w:rsidRPr="00FC059B">
              <w:rPr>
                <w:sz w:val="22"/>
                <w:szCs w:val="22"/>
              </w:rPr>
              <w:t xml:space="preserve"> support from one or more agencies or sponsors; </w:t>
            </w:r>
            <w:r w:rsidRPr="00FC059B">
              <w:rPr>
                <w:b/>
                <w:sz w:val="22"/>
                <w:szCs w:val="22"/>
              </w:rPr>
              <w:t xml:space="preserve">100% </w:t>
            </w:r>
            <w:r w:rsidR="0090042A" w:rsidRPr="00FC059B">
              <w:rPr>
                <w:b/>
                <w:sz w:val="22"/>
                <w:szCs w:val="22"/>
              </w:rPr>
              <w:t>of salary funded from external resources</w:t>
            </w:r>
            <w:r w:rsidRPr="00FC059B">
              <w:rPr>
                <w:b/>
                <w:sz w:val="22"/>
                <w:szCs w:val="22"/>
              </w:rPr>
              <w:t xml:space="preserve"> within 3 to 5 years (new recruits)</w:t>
            </w:r>
            <w:r w:rsidR="0090042A" w:rsidRPr="00FC059B">
              <w:rPr>
                <w:b/>
                <w:sz w:val="22"/>
                <w:szCs w:val="22"/>
              </w:rPr>
              <w:t>;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Substantial extramural </w:t>
            </w:r>
            <w:r w:rsidR="00E05153" w:rsidRPr="00FC059B">
              <w:rPr>
                <w:sz w:val="22"/>
                <w:szCs w:val="22"/>
              </w:rPr>
              <w:t xml:space="preserve">funding </w:t>
            </w:r>
            <w:r w:rsidRPr="00FC059B">
              <w:rPr>
                <w:sz w:val="22"/>
                <w:szCs w:val="22"/>
              </w:rPr>
              <w:t xml:space="preserve">from one or more sources; manages F&amp;A rates; </w:t>
            </w:r>
            <w:r w:rsidRPr="00FC059B">
              <w:rPr>
                <w:b/>
                <w:sz w:val="22"/>
                <w:szCs w:val="22"/>
              </w:rPr>
              <w:t>100%</w:t>
            </w:r>
            <w:r w:rsidRPr="00FC059B">
              <w:rPr>
                <w:sz w:val="22"/>
                <w:szCs w:val="22"/>
              </w:rPr>
              <w:t xml:space="preserve"> </w:t>
            </w:r>
            <w:r w:rsidR="0090042A" w:rsidRPr="00FC059B">
              <w:rPr>
                <w:b/>
                <w:sz w:val="22"/>
                <w:szCs w:val="22"/>
              </w:rPr>
              <w:t>of salary</w:t>
            </w:r>
            <w:r w:rsidR="0090042A" w:rsidRPr="00FC059B">
              <w:rPr>
                <w:sz w:val="22"/>
                <w:szCs w:val="22"/>
              </w:rPr>
              <w:t xml:space="preserve"> </w:t>
            </w:r>
            <w:r w:rsidRPr="00FC059B">
              <w:rPr>
                <w:b/>
                <w:sz w:val="22"/>
                <w:szCs w:val="22"/>
              </w:rPr>
              <w:t xml:space="preserve">funded </w:t>
            </w:r>
            <w:r w:rsidR="0090042A" w:rsidRPr="00FC059B">
              <w:rPr>
                <w:b/>
                <w:sz w:val="22"/>
                <w:szCs w:val="22"/>
              </w:rPr>
              <w:t xml:space="preserve">externally </w:t>
            </w:r>
            <w:r w:rsidRPr="00FC059B">
              <w:rPr>
                <w:b/>
                <w:sz w:val="22"/>
                <w:szCs w:val="22"/>
              </w:rPr>
              <w:t>within 3 years (new recruits)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Substantial extramural </w:t>
            </w:r>
            <w:r w:rsidR="00E05153" w:rsidRPr="00FC059B">
              <w:rPr>
                <w:sz w:val="22"/>
                <w:szCs w:val="22"/>
              </w:rPr>
              <w:t>funding</w:t>
            </w:r>
            <w:r w:rsidRPr="00FC059B">
              <w:rPr>
                <w:sz w:val="22"/>
                <w:szCs w:val="22"/>
              </w:rPr>
              <w:t xml:space="preserve"> from multiple sponsors; achieves or exceeds F&amp;A rates; </w:t>
            </w:r>
            <w:r w:rsidRPr="00FC059B">
              <w:rPr>
                <w:b/>
                <w:sz w:val="22"/>
                <w:szCs w:val="22"/>
              </w:rPr>
              <w:t xml:space="preserve">100% </w:t>
            </w:r>
            <w:r w:rsidR="0090042A" w:rsidRPr="00FC059B">
              <w:rPr>
                <w:b/>
                <w:sz w:val="22"/>
                <w:szCs w:val="22"/>
              </w:rPr>
              <w:t>of salary f</w:t>
            </w:r>
            <w:r w:rsidRPr="00FC059B">
              <w:rPr>
                <w:b/>
                <w:sz w:val="22"/>
                <w:szCs w:val="22"/>
              </w:rPr>
              <w:t xml:space="preserve">unded and substantial team </w:t>
            </w:r>
            <w:r w:rsidR="0090042A" w:rsidRPr="00FC059B">
              <w:rPr>
                <w:b/>
                <w:sz w:val="22"/>
                <w:szCs w:val="22"/>
              </w:rPr>
              <w:t xml:space="preserve">funding for broad </w:t>
            </w:r>
            <w:r w:rsidR="00E05153" w:rsidRPr="00FC059B">
              <w:rPr>
                <w:b/>
                <w:sz w:val="22"/>
                <w:szCs w:val="22"/>
              </w:rPr>
              <w:t xml:space="preserve">research </w:t>
            </w:r>
            <w:r w:rsidRPr="00FC059B">
              <w:rPr>
                <w:b/>
                <w:sz w:val="22"/>
                <w:szCs w:val="22"/>
              </w:rPr>
              <w:t>program</w:t>
            </w:r>
          </w:p>
        </w:tc>
      </w:tr>
      <w:tr w:rsidR="009749DC" w:rsidRPr="00401825" w:rsidTr="00DD4D26">
        <w:trPr>
          <w:cantSplit/>
          <w:trHeight w:val="310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9749DC">
            <w:pPr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Publications and Presentations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Record of submitted and accepted papers in reputable, peer reviewed journals</w:t>
            </w:r>
            <w:r w:rsidR="00453C32">
              <w:rPr>
                <w:sz w:val="22"/>
                <w:szCs w:val="22"/>
              </w:rPr>
              <w:t xml:space="preserve"> with evidence of leadership in the research program.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Significant body of refereed publications presenting original research in primary journals; referenced by others in books and articles and noting the distinction of faculty member’s work; Invited and contributed presentations and active participation in important meetings/conferences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Significant and uninterrupted body of publications in top refereed journals; more lengthy treatment of individual’s work in  books and by peers and recognized scholars; authored/co-authored books; invited talks and seminars at major universities,  scholarly societies and national/ international events</w:t>
            </w:r>
          </w:p>
        </w:tc>
      </w:tr>
      <w:tr w:rsidR="009749DC" w:rsidRPr="00401825" w:rsidTr="00DD4D26">
        <w:trPr>
          <w:cantSplit/>
          <w:trHeight w:val="1308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9749DC">
            <w:pPr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Patents/Technology Transfer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Evidence of discoveries through patent disclosures, applications, and issued patents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Evidence of discoveries through multiple patent applications and issued patents; may include royalties </w:t>
            </w:r>
            <w:r w:rsidR="00771F6D" w:rsidRPr="00FC059B">
              <w:rPr>
                <w:sz w:val="22"/>
                <w:szCs w:val="22"/>
              </w:rPr>
              <w:t xml:space="preserve">/ </w:t>
            </w:r>
            <w:r w:rsidRPr="00FC059B">
              <w:rPr>
                <w:sz w:val="22"/>
                <w:szCs w:val="22"/>
              </w:rPr>
              <w:t>business start-ups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Substantial new discovery as evidenced by patent applications; multiple patents issued,  royalties, and business startups</w:t>
            </w:r>
          </w:p>
        </w:tc>
      </w:tr>
      <w:tr w:rsidR="00DD4D26" w:rsidRPr="00401825" w:rsidTr="00DD4D26">
        <w:trPr>
          <w:cantSplit/>
          <w:trHeight w:val="277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D26" w:rsidRPr="00FC059B" w:rsidRDefault="00DD4D26" w:rsidP="009749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D26" w:rsidRPr="00FC059B" w:rsidRDefault="00DD4D26" w:rsidP="00CB62A5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D26" w:rsidRPr="00FC059B" w:rsidRDefault="00DD4D26" w:rsidP="00CB62A5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4D26" w:rsidRPr="00FC059B" w:rsidRDefault="00DD4D26" w:rsidP="00CB62A5">
            <w:pPr>
              <w:rPr>
                <w:sz w:val="22"/>
                <w:szCs w:val="22"/>
              </w:rPr>
            </w:pPr>
          </w:p>
        </w:tc>
      </w:tr>
      <w:tr w:rsidR="009749DC" w:rsidRPr="00401825" w:rsidTr="00DD4D26">
        <w:trPr>
          <w:cantSplit/>
          <w:trHeight w:val="2093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9749DC">
            <w:pPr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lastRenderedPageBreak/>
              <w:t>Service and Professional Contribution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Membership and recognition in scholarly societies; editorial/review service to scholarly journals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>Membership and leadership in scholarly societies; editorial service to scholarly journals; review of grant proposals and manuscripts; service to governmental and community agencies such as NIH, DOE, NSF, etc.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49DC" w:rsidRPr="00FC059B" w:rsidRDefault="009749DC" w:rsidP="00CB62A5">
            <w:pPr>
              <w:rPr>
                <w:sz w:val="22"/>
                <w:szCs w:val="22"/>
              </w:rPr>
            </w:pPr>
            <w:r w:rsidRPr="00FC059B">
              <w:rPr>
                <w:sz w:val="22"/>
                <w:szCs w:val="22"/>
              </w:rPr>
              <w:t xml:space="preserve">Evidence of </w:t>
            </w:r>
            <w:r w:rsidR="00771F6D" w:rsidRPr="00FC059B">
              <w:rPr>
                <w:sz w:val="22"/>
                <w:szCs w:val="22"/>
              </w:rPr>
              <w:t xml:space="preserve">national and </w:t>
            </w:r>
            <w:r w:rsidRPr="00FC059B">
              <w:rPr>
                <w:sz w:val="22"/>
                <w:szCs w:val="22"/>
              </w:rPr>
              <w:t>international recognition which may include invited addresses; professional awards; election to positions in professional societies receipt of special awards for research contributions</w:t>
            </w:r>
          </w:p>
        </w:tc>
      </w:tr>
    </w:tbl>
    <w:p w:rsidR="001717F5" w:rsidRDefault="001717F5" w:rsidP="009749DC">
      <w:pPr>
        <w:tabs>
          <w:tab w:val="left" w:pos="360"/>
          <w:tab w:val="left" w:pos="5400"/>
          <w:tab w:val="left" w:pos="5580"/>
        </w:tabs>
        <w:jc w:val="center"/>
        <w:rPr>
          <w:b/>
        </w:rPr>
        <w:sectPr w:rsidR="001717F5" w:rsidSect="004E3792">
          <w:headerReference w:type="default" r:id="rId8"/>
          <w:footerReference w:type="default" r:id="rId9"/>
          <w:pgSz w:w="12240" w:h="15840"/>
          <w:pgMar w:top="245" w:right="900" w:bottom="540" w:left="1440" w:header="720" w:footer="135" w:gutter="0"/>
          <w:cols w:space="720"/>
          <w:docGrid w:linePitch="360"/>
        </w:sectPr>
      </w:pPr>
    </w:p>
    <w:p w:rsidR="00E05153" w:rsidRDefault="00E05153" w:rsidP="00020BB4">
      <w:pPr>
        <w:spacing w:before="120"/>
        <w:ind w:left="360" w:hanging="360"/>
        <w:jc w:val="center"/>
        <w:rPr>
          <w:b/>
        </w:rPr>
      </w:pPr>
      <w:r>
        <w:rPr>
          <w:b/>
        </w:rPr>
        <w:lastRenderedPageBreak/>
        <w:br w:type="page"/>
      </w:r>
      <w:r w:rsidR="00C852EA" w:rsidRPr="00C852EA">
        <w:rPr>
          <w:b/>
        </w:rPr>
        <w:lastRenderedPageBreak/>
        <w:t>C</w:t>
      </w:r>
      <w:r>
        <w:rPr>
          <w:b/>
        </w:rPr>
        <w:t>OMPONENT</w:t>
      </w:r>
      <w:r w:rsidR="00C852EA" w:rsidRPr="00C852EA">
        <w:rPr>
          <w:b/>
        </w:rPr>
        <w:t xml:space="preserve"> #2</w:t>
      </w:r>
      <w:r>
        <w:rPr>
          <w:b/>
        </w:rPr>
        <w:t>:</w:t>
      </w:r>
    </w:p>
    <w:p w:rsidR="009749DC" w:rsidRDefault="0097288C" w:rsidP="009749DC">
      <w:pPr>
        <w:tabs>
          <w:tab w:val="left" w:pos="360"/>
          <w:tab w:val="left" w:pos="5400"/>
          <w:tab w:val="left" w:pos="5580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-521970</wp:posOffset>
                </wp:positionV>
                <wp:extent cx="2583180" cy="996315"/>
                <wp:effectExtent l="0" t="1905" r="0" b="190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2A5" w:rsidRPr="00473B64" w:rsidRDefault="00CB62A5" w:rsidP="009749DC">
                            <w:pPr>
                              <w:rPr>
                                <w:noProof/>
                              </w:rPr>
                            </w:pPr>
                          </w:p>
                          <w:p w:rsidR="00CB62A5" w:rsidRDefault="00CB62A5" w:rsidP="009749DC"/>
                          <w:p w:rsidR="00CB62A5" w:rsidRDefault="00CB62A5" w:rsidP="009749DC"/>
                          <w:p w:rsidR="00CB62A5" w:rsidRDefault="00CB62A5" w:rsidP="009749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39.35pt;margin-top:-41.1pt;width:203.4pt;height:78.4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8VuA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" filled="f" fillcolor="yellow" stroked="f">
                <v:textbox>
                  <w:txbxContent>
                    <w:p w:rsidR="00CB62A5" w:rsidRPr="00473B64" w:rsidRDefault="00CB62A5" w:rsidP="009749DC">
                      <w:pPr>
                        <w:rPr>
                          <w:noProof/>
                        </w:rPr>
                      </w:pPr>
                    </w:p>
                    <w:p w:rsidR="00CB62A5" w:rsidRDefault="00CB62A5" w:rsidP="009749DC"/>
                    <w:p w:rsidR="00CB62A5" w:rsidRDefault="00CB62A5" w:rsidP="009749DC"/>
                    <w:p w:rsidR="00CB62A5" w:rsidRDefault="00CB62A5" w:rsidP="009749DC"/>
                  </w:txbxContent>
                </v:textbox>
              </v:shape>
            </w:pict>
          </mc:Fallback>
        </mc:AlternateContent>
      </w:r>
      <w:r w:rsidR="00E05153">
        <w:rPr>
          <w:b/>
        </w:rPr>
        <w:t>INTEGRATIVE RESEARCH</w:t>
      </w:r>
      <w:r w:rsidR="009749DC" w:rsidRPr="00C852EA">
        <w:rPr>
          <w:b/>
        </w:rPr>
        <w:t xml:space="preserve"> Guide</w:t>
      </w:r>
      <w:bookmarkStart w:id="1" w:name="DRAFT"/>
      <w:bookmarkEnd w:id="1"/>
      <w:r w:rsidR="00E05153">
        <w:rPr>
          <w:b/>
        </w:rPr>
        <w:t>lines</w:t>
      </w:r>
    </w:p>
    <w:p w:rsidR="00184468" w:rsidRDefault="00184468" w:rsidP="009749DC">
      <w:pPr>
        <w:tabs>
          <w:tab w:val="left" w:pos="360"/>
          <w:tab w:val="left" w:pos="5400"/>
          <w:tab w:val="left" w:pos="5580"/>
        </w:tabs>
        <w:jc w:val="center"/>
        <w:rPr>
          <w:b/>
        </w:rPr>
      </w:pPr>
    </w:p>
    <w:p w:rsidR="00184468" w:rsidRDefault="00184468" w:rsidP="009749DC">
      <w:pPr>
        <w:tabs>
          <w:tab w:val="left" w:pos="360"/>
          <w:tab w:val="left" w:pos="5400"/>
          <w:tab w:val="left" w:pos="5580"/>
        </w:tabs>
        <w:jc w:val="center"/>
        <w:rPr>
          <w:b/>
        </w:rPr>
      </w:pPr>
    </w:p>
    <w:p w:rsidR="00184468" w:rsidRPr="00C852EA" w:rsidRDefault="00CB62A5" w:rsidP="00A87C7A">
      <w:pPr>
        <w:tabs>
          <w:tab w:val="left" w:pos="360"/>
          <w:tab w:val="left" w:pos="5400"/>
          <w:tab w:val="left" w:pos="5580"/>
        </w:tabs>
        <w:ind w:left="-540"/>
        <w:rPr>
          <w:b/>
        </w:rPr>
      </w:pPr>
      <w:r>
        <w:rPr>
          <w:b/>
        </w:rPr>
        <w:t xml:space="preserve">This section describes the expected roles that Research Faculty will perform as part of their team leadership.  Evaluation of these criteria </w:t>
      </w:r>
      <w:r w:rsidR="00A87C7A">
        <w:rPr>
          <w:b/>
        </w:rPr>
        <w:t>should</w:t>
      </w:r>
      <w:r>
        <w:rPr>
          <w:b/>
        </w:rPr>
        <w:t xml:space="preserve"> take into consideration the individual’s rank (Assistant, Associate, Full)</w:t>
      </w:r>
      <w:r w:rsidR="00A87C7A">
        <w:rPr>
          <w:b/>
        </w:rPr>
        <w:t xml:space="preserve"> and</w:t>
      </w:r>
      <w:r>
        <w:rPr>
          <w:b/>
        </w:rPr>
        <w:t xml:space="preserve"> the time spent in th</w:t>
      </w:r>
      <w:r w:rsidR="00A87C7A">
        <w:rPr>
          <w:b/>
        </w:rPr>
        <w:t>at</w:t>
      </w:r>
      <w:r>
        <w:rPr>
          <w:b/>
        </w:rPr>
        <w:t xml:space="preserve"> rank</w:t>
      </w:r>
      <w:r w:rsidR="00A87C7A">
        <w:rPr>
          <w:b/>
        </w:rPr>
        <w:t>.</w:t>
      </w:r>
      <w:r>
        <w:rPr>
          <w:b/>
        </w:rPr>
        <w:t xml:space="preserve"> </w:t>
      </w:r>
    </w:p>
    <w:p w:rsidR="009749DC" w:rsidRPr="009016BE" w:rsidRDefault="009749DC" w:rsidP="009749DC">
      <w:pPr>
        <w:tabs>
          <w:tab w:val="left" w:pos="360"/>
          <w:tab w:val="left" w:pos="5400"/>
          <w:tab w:val="left" w:pos="5580"/>
        </w:tabs>
        <w:rPr>
          <w:rFonts w:ascii="Arial" w:hAnsi="Arial" w:cs="Arial"/>
          <w:b/>
          <w:color w:val="C00000"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BB4620" w:rsidRPr="00B716EB" w:rsidTr="00BB4620">
        <w:tc>
          <w:tcPr>
            <w:tcW w:w="108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center"/>
              <w:rPr>
                <w:b/>
                <w:bCs/>
                <w:color w:val="990033"/>
                <w:sz w:val="28"/>
                <w:szCs w:val="28"/>
              </w:rPr>
            </w:pPr>
            <w:r w:rsidRPr="00FC059B">
              <w:rPr>
                <w:b/>
                <w:bCs/>
                <w:color w:val="990033"/>
                <w:sz w:val="28"/>
                <w:szCs w:val="28"/>
              </w:rPr>
              <w:t>Role</w:t>
            </w:r>
          </w:p>
        </w:tc>
      </w:tr>
      <w:tr w:rsidR="00BB4620" w:rsidRPr="00B716EB" w:rsidTr="00BB4620">
        <w:trPr>
          <w:cantSplit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FC059B">
              <w:rPr>
                <w:bCs/>
                <w:i/>
                <w:sz w:val="28"/>
                <w:szCs w:val="28"/>
              </w:rPr>
              <w:t>Promotes and Participates in Collaborative Research: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Participates in multiple-team or multiple-lab, collaborative research. Submits collaborative proposals.  Works effectively with others; contributes to and accepts consensus; expresses individual views while incorporating other viewpoints to drive toward team's overall objectives.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620" w:rsidRPr="00B716EB" w:rsidTr="00BB4620">
        <w:trPr>
          <w:cantSplit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620" w:rsidRPr="00FC059B" w:rsidRDefault="00BB4620" w:rsidP="009749D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C059B">
              <w:rPr>
                <w:i/>
                <w:iCs/>
                <w:sz w:val="28"/>
                <w:szCs w:val="28"/>
              </w:rPr>
              <w:t>Creates Vision and Sets Direction:</w:t>
            </w:r>
          </w:p>
          <w:p w:rsidR="00BB4620" w:rsidRDefault="00BB4620" w:rsidP="00FC059B">
            <w:pPr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Has a clear vision of where the program of research should be going; its direction and strategy. Sets goals and actions that support that vision.  Manages through changes.</w:t>
            </w:r>
          </w:p>
          <w:p w:rsidR="00BB4620" w:rsidRDefault="00BB4620" w:rsidP="00FC059B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B4620" w:rsidRPr="00FC059B" w:rsidRDefault="00BB4620" w:rsidP="00FC059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620" w:rsidRPr="00B716EB" w:rsidTr="00BB4620">
        <w:trPr>
          <w:cantSplit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rPr>
                <w:b/>
                <w:bCs/>
                <w:i/>
                <w:sz w:val="28"/>
                <w:szCs w:val="28"/>
              </w:rPr>
            </w:pPr>
            <w:r w:rsidRPr="00FC059B">
              <w:rPr>
                <w:bCs/>
                <w:i/>
                <w:sz w:val="28"/>
                <w:szCs w:val="28"/>
              </w:rPr>
              <w:t>Mentors, Motivates and Inspires Others: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 xml:space="preserve">Articulates a compelling vision of excellence that inspires others and gains their commitment.  Structures roles and responsibilities; provides feedback and manages work to optimize employee productivity and engagement. Mentors people and provides opportunities for personal and professional growth. </w:t>
            </w:r>
          </w:p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620" w:rsidRPr="00B716EB" w:rsidTr="00BB4620">
        <w:trPr>
          <w:cantSplit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C059B">
              <w:rPr>
                <w:i/>
                <w:iCs/>
                <w:sz w:val="28"/>
                <w:szCs w:val="28"/>
              </w:rPr>
              <w:t>Communicates Effectively: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 xml:space="preserve">Communicates effectively both interpersonally and in writing. Effectively “sells” ideas and messages both internally and externally for allegiance.   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B4620" w:rsidRPr="00B716EB" w:rsidTr="00BB4620">
        <w:trPr>
          <w:cantSplit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FC059B">
              <w:rPr>
                <w:bCs/>
                <w:i/>
                <w:sz w:val="28"/>
                <w:szCs w:val="28"/>
              </w:rPr>
              <w:t>Builds and Maintains Positive Relationships: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 xml:space="preserve">Builds an environment of trust by connecting with people in a genuine and sincere manner.  Creates networks of relationships to support personal and organizational effectiveness.  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B4620" w:rsidRPr="00B716EB" w:rsidTr="00BB4620">
        <w:trPr>
          <w:cantSplit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FC059B">
              <w:rPr>
                <w:bCs/>
                <w:i/>
                <w:sz w:val="28"/>
                <w:szCs w:val="28"/>
              </w:rPr>
              <w:t>Displays the Utmost Character and Integrity: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059B">
              <w:rPr>
                <w:b/>
                <w:bCs/>
                <w:sz w:val="22"/>
                <w:szCs w:val="22"/>
              </w:rPr>
              <w:t>Tries to do the right thing balancing self-interests with what is in the best interest of coworkers, the Institute and ASU as a whole.  Keeps commitments to self and others.</w:t>
            </w:r>
          </w:p>
          <w:p w:rsidR="00BB4620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:rsidR="00BB4620" w:rsidRPr="00FC059B" w:rsidRDefault="00BB4620" w:rsidP="00FC059B">
            <w:pPr>
              <w:tabs>
                <w:tab w:val="left" w:pos="360"/>
                <w:tab w:val="left" w:pos="5400"/>
                <w:tab w:val="left" w:pos="5580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9749DC" w:rsidRPr="00B716EB" w:rsidRDefault="009749DC" w:rsidP="009749DC">
      <w:pPr>
        <w:rPr>
          <w:sz w:val="22"/>
          <w:szCs w:val="22"/>
        </w:rPr>
      </w:pPr>
    </w:p>
    <w:p w:rsidR="00F90B95" w:rsidRPr="000B5111" w:rsidRDefault="000B5111" w:rsidP="00041409">
      <w:pPr>
        <w:spacing w:before="120" w:after="20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 xml:space="preserve">Updated </w:t>
      </w:r>
      <w:r w:rsidR="00385B33">
        <w:rPr>
          <w:i/>
          <w:sz w:val="22"/>
          <w:szCs w:val="22"/>
        </w:rPr>
        <w:t>6/7</w:t>
      </w:r>
      <w:r>
        <w:rPr>
          <w:i/>
          <w:sz w:val="22"/>
          <w:szCs w:val="22"/>
        </w:rPr>
        <w:t>/2012</w:t>
      </w:r>
    </w:p>
    <w:sectPr w:rsidR="00F90B95" w:rsidRPr="000B5111" w:rsidSect="00020BB4">
      <w:type w:val="continuous"/>
      <w:pgSz w:w="12240" w:h="15840"/>
      <w:pgMar w:top="245" w:right="630" w:bottom="45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C7" w:rsidRDefault="00EA18C7" w:rsidP="001B2864">
      <w:r>
        <w:separator/>
      </w:r>
    </w:p>
  </w:endnote>
  <w:endnote w:type="continuationSeparator" w:id="0">
    <w:p w:rsidR="00EA18C7" w:rsidRDefault="00EA18C7" w:rsidP="001B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5" w:rsidRDefault="00CB62A5" w:rsidP="0013418A">
    <w:pPr>
      <w:pStyle w:val="Footer"/>
      <w:pBdr>
        <w:top w:val="single" w:sz="4" w:space="1" w:color="D9D9D9"/>
      </w:pBdr>
      <w:ind w:left="-7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288C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CB62A5" w:rsidRDefault="00CB6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C7" w:rsidRDefault="00EA18C7" w:rsidP="001B2864">
      <w:r>
        <w:separator/>
      </w:r>
    </w:p>
  </w:footnote>
  <w:footnote w:type="continuationSeparator" w:id="0">
    <w:p w:rsidR="00EA18C7" w:rsidRDefault="00EA18C7" w:rsidP="001B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A5" w:rsidRDefault="0097288C">
    <w:pPr>
      <w:pStyle w:val="Header"/>
      <w:rPr>
        <w:noProof/>
      </w:rPr>
    </w:pPr>
    <w:r>
      <w:rPr>
        <w:noProof/>
        <w:lang w:val="en-US" w:eastAsia="en-US"/>
      </w:rPr>
      <w:drawing>
        <wp:inline distT="0" distB="0" distL="0" distR="0">
          <wp:extent cx="2047875" cy="695325"/>
          <wp:effectExtent l="0" t="0" r="9525" b="9525"/>
          <wp:docPr id="1" name="Picture 1" descr="Biodesig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desig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7F7" w:rsidRDefault="00E977F7">
    <w:pPr>
      <w:pStyle w:val="Header"/>
      <w:rPr>
        <w:noProof/>
      </w:rPr>
    </w:pPr>
  </w:p>
  <w:p w:rsidR="00E977F7" w:rsidRDefault="00E97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57F"/>
    <w:multiLevelType w:val="hybridMultilevel"/>
    <w:tmpl w:val="FB884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D1F8A"/>
    <w:multiLevelType w:val="hybridMultilevel"/>
    <w:tmpl w:val="B3622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11FDD"/>
    <w:multiLevelType w:val="hybridMultilevel"/>
    <w:tmpl w:val="4386D14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E5E304E"/>
    <w:multiLevelType w:val="hybridMultilevel"/>
    <w:tmpl w:val="4BB4A4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9771D"/>
    <w:multiLevelType w:val="hybridMultilevel"/>
    <w:tmpl w:val="8CCC07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06796D"/>
    <w:multiLevelType w:val="hybridMultilevel"/>
    <w:tmpl w:val="1F78A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1620D30"/>
    <w:multiLevelType w:val="hybridMultilevel"/>
    <w:tmpl w:val="D4EE45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F9647E"/>
    <w:multiLevelType w:val="hybridMultilevel"/>
    <w:tmpl w:val="11DEC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F2B613D"/>
    <w:multiLevelType w:val="hybridMultilevel"/>
    <w:tmpl w:val="753CDA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B1"/>
    <w:rsid w:val="00001708"/>
    <w:rsid w:val="000162E8"/>
    <w:rsid w:val="00020BB4"/>
    <w:rsid w:val="00027244"/>
    <w:rsid w:val="00041409"/>
    <w:rsid w:val="00050F26"/>
    <w:rsid w:val="000758ED"/>
    <w:rsid w:val="0009310D"/>
    <w:rsid w:val="000A0419"/>
    <w:rsid w:val="000B0412"/>
    <w:rsid w:val="000B30DD"/>
    <w:rsid w:val="000B5111"/>
    <w:rsid w:val="000B7A20"/>
    <w:rsid w:val="000C0261"/>
    <w:rsid w:val="000E1FC8"/>
    <w:rsid w:val="0013418A"/>
    <w:rsid w:val="001625C3"/>
    <w:rsid w:val="00164816"/>
    <w:rsid w:val="001717F5"/>
    <w:rsid w:val="00184468"/>
    <w:rsid w:val="001B2864"/>
    <w:rsid w:val="001B3CA7"/>
    <w:rsid w:val="001C7A49"/>
    <w:rsid w:val="001D456F"/>
    <w:rsid w:val="00270BF7"/>
    <w:rsid w:val="00281796"/>
    <w:rsid w:val="002A2F04"/>
    <w:rsid w:val="00304A4F"/>
    <w:rsid w:val="00385B33"/>
    <w:rsid w:val="003975B6"/>
    <w:rsid w:val="003A688C"/>
    <w:rsid w:val="003B0793"/>
    <w:rsid w:val="003F2505"/>
    <w:rsid w:val="003F75A5"/>
    <w:rsid w:val="0042322A"/>
    <w:rsid w:val="004246B1"/>
    <w:rsid w:val="00453C32"/>
    <w:rsid w:val="00471885"/>
    <w:rsid w:val="00474C74"/>
    <w:rsid w:val="00477FDA"/>
    <w:rsid w:val="004A29AA"/>
    <w:rsid w:val="004E3792"/>
    <w:rsid w:val="004F615A"/>
    <w:rsid w:val="005319D0"/>
    <w:rsid w:val="00567064"/>
    <w:rsid w:val="005C1A3F"/>
    <w:rsid w:val="00627B34"/>
    <w:rsid w:val="0063253B"/>
    <w:rsid w:val="006432CD"/>
    <w:rsid w:val="0069428D"/>
    <w:rsid w:val="006D679D"/>
    <w:rsid w:val="006E2A79"/>
    <w:rsid w:val="007217F9"/>
    <w:rsid w:val="00747C37"/>
    <w:rsid w:val="00771F6D"/>
    <w:rsid w:val="00790EF9"/>
    <w:rsid w:val="007A3575"/>
    <w:rsid w:val="007E4E92"/>
    <w:rsid w:val="00803515"/>
    <w:rsid w:val="00832EC1"/>
    <w:rsid w:val="008668B1"/>
    <w:rsid w:val="00876E46"/>
    <w:rsid w:val="00882A95"/>
    <w:rsid w:val="008B35F8"/>
    <w:rsid w:val="008C0600"/>
    <w:rsid w:val="008C4D2C"/>
    <w:rsid w:val="008E2F5F"/>
    <w:rsid w:val="008E5052"/>
    <w:rsid w:val="0090042A"/>
    <w:rsid w:val="009016BE"/>
    <w:rsid w:val="00944A4A"/>
    <w:rsid w:val="0097288C"/>
    <w:rsid w:val="009749DC"/>
    <w:rsid w:val="00A264A0"/>
    <w:rsid w:val="00A52980"/>
    <w:rsid w:val="00A62E88"/>
    <w:rsid w:val="00A87C7A"/>
    <w:rsid w:val="00AF65C3"/>
    <w:rsid w:val="00B07C7A"/>
    <w:rsid w:val="00B16B7F"/>
    <w:rsid w:val="00B3532B"/>
    <w:rsid w:val="00B55C55"/>
    <w:rsid w:val="00BB4620"/>
    <w:rsid w:val="00BB544C"/>
    <w:rsid w:val="00BF4761"/>
    <w:rsid w:val="00C01BD2"/>
    <w:rsid w:val="00C047DE"/>
    <w:rsid w:val="00C13223"/>
    <w:rsid w:val="00C20918"/>
    <w:rsid w:val="00C8347C"/>
    <w:rsid w:val="00C852EA"/>
    <w:rsid w:val="00CA0684"/>
    <w:rsid w:val="00CA4FC6"/>
    <w:rsid w:val="00CB62A5"/>
    <w:rsid w:val="00CF003A"/>
    <w:rsid w:val="00CF2725"/>
    <w:rsid w:val="00D07D51"/>
    <w:rsid w:val="00D1714D"/>
    <w:rsid w:val="00D21065"/>
    <w:rsid w:val="00D77108"/>
    <w:rsid w:val="00DA0A82"/>
    <w:rsid w:val="00DD4D26"/>
    <w:rsid w:val="00DF0D25"/>
    <w:rsid w:val="00E05153"/>
    <w:rsid w:val="00E846B1"/>
    <w:rsid w:val="00E94551"/>
    <w:rsid w:val="00E977F7"/>
    <w:rsid w:val="00EA1502"/>
    <w:rsid w:val="00EA18C7"/>
    <w:rsid w:val="00F0051C"/>
    <w:rsid w:val="00F4163B"/>
    <w:rsid w:val="00F615DA"/>
    <w:rsid w:val="00F90B95"/>
    <w:rsid w:val="00FB7B41"/>
    <w:rsid w:val="00FC059B"/>
    <w:rsid w:val="00FF35DE"/>
    <w:rsid w:val="00FF627D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B2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8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B28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B7F"/>
    <w:rPr>
      <w:rFonts w:ascii="Tahoma" w:eastAsia="Times New Roman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9749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97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8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B28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8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B28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7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6B7F"/>
    <w:rPr>
      <w:rFonts w:ascii="Tahoma" w:eastAsia="Times New Roman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9749D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97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mlholcom</dc:creator>
  <cp:lastModifiedBy>Elizabeth King (HIDA)</cp:lastModifiedBy>
  <cp:revision>2</cp:revision>
  <cp:lastPrinted>2010-02-04T01:18:00Z</cp:lastPrinted>
  <dcterms:created xsi:type="dcterms:W3CDTF">2015-07-13T21:36:00Z</dcterms:created>
  <dcterms:modified xsi:type="dcterms:W3CDTF">2015-07-13T21:36:00Z</dcterms:modified>
</cp:coreProperties>
</file>