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87" w:rsidRDefault="00EC7487" w:rsidP="00EC7487">
      <w:pPr>
        <w:jc w:val="center"/>
        <w:rPr>
          <w:rFonts w:ascii="Cambria" w:eastAsia="Calibri" w:hAnsi="Cambria"/>
          <w:b/>
        </w:rPr>
      </w:pPr>
    </w:p>
    <w:p w:rsidR="00EC7487" w:rsidRDefault="00EC7487" w:rsidP="00EC7487">
      <w:pPr>
        <w:jc w:val="center"/>
        <w:rPr>
          <w:rFonts w:ascii="Cambria" w:eastAsia="Calibri" w:hAnsi="Cambria"/>
          <w:b/>
        </w:rPr>
      </w:pPr>
    </w:p>
    <w:p w:rsidR="00EC7487" w:rsidRDefault="00EC7487" w:rsidP="00EC7487">
      <w:pPr>
        <w:jc w:val="center"/>
        <w:rPr>
          <w:rFonts w:ascii="Cambria" w:eastAsia="Calibri" w:hAnsi="Cambria"/>
          <w:b/>
        </w:rPr>
      </w:pPr>
    </w:p>
    <w:p w:rsidR="00EC7487" w:rsidRDefault="00EC7487" w:rsidP="00EC7487">
      <w:pPr>
        <w:jc w:val="center"/>
        <w:rPr>
          <w:rFonts w:ascii="Cambria" w:eastAsia="Calibri" w:hAnsi="Cambria"/>
          <w:b/>
        </w:rPr>
      </w:pPr>
    </w:p>
    <w:p w:rsidR="00EC7487" w:rsidRDefault="00EC7487" w:rsidP="00EC7487">
      <w:pPr>
        <w:jc w:val="center"/>
        <w:rPr>
          <w:rFonts w:ascii="Cambria" w:eastAsia="Calibri" w:hAnsi="Cambria"/>
          <w:b/>
        </w:rPr>
      </w:pPr>
    </w:p>
    <w:p w:rsidR="00EC7487" w:rsidRDefault="00EC7487" w:rsidP="00EC7487">
      <w:pPr>
        <w:jc w:val="center"/>
        <w:rPr>
          <w:rFonts w:ascii="Cambria" w:eastAsia="Calibri" w:hAnsi="Cambria"/>
          <w:b/>
        </w:rPr>
      </w:pPr>
    </w:p>
    <w:p w:rsidR="00EC7487" w:rsidRDefault="00EC7487" w:rsidP="00EC7487">
      <w:pPr>
        <w:jc w:val="center"/>
        <w:rPr>
          <w:rFonts w:ascii="Cambria" w:eastAsia="Calibri" w:hAnsi="Cambria"/>
          <w:b/>
        </w:rPr>
      </w:pPr>
    </w:p>
    <w:p w:rsidR="00EC7487" w:rsidRPr="00614A44" w:rsidRDefault="00EC7487" w:rsidP="00EC7487">
      <w:pPr>
        <w:jc w:val="center"/>
        <w:rPr>
          <w:rFonts w:ascii="Cambria" w:eastAsia="Calibri" w:hAnsi="Cambria"/>
          <w:b/>
        </w:rPr>
      </w:pPr>
      <w:r w:rsidRPr="00614A44">
        <w:rPr>
          <w:rFonts w:ascii="Cambria" w:eastAsia="Calibri" w:hAnsi="Cambria"/>
          <w:b/>
        </w:rPr>
        <w:t>College of Health Solutions</w:t>
      </w:r>
    </w:p>
    <w:p w:rsidR="00EC7487" w:rsidRPr="00614A44" w:rsidRDefault="00EC7487" w:rsidP="00EC7487">
      <w:pPr>
        <w:jc w:val="center"/>
        <w:rPr>
          <w:rFonts w:ascii="Cambria" w:eastAsia="Calibri" w:hAnsi="Cambria"/>
          <w:b/>
        </w:rPr>
      </w:pPr>
      <w:r w:rsidRPr="00614A44">
        <w:rPr>
          <w:rFonts w:ascii="Cambria" w:eastAsia="Calibri" w:hAnsi="Cambria"/>
          <w:b/>
        </w:rPr>
        <w:t xml:space="preserve">Criteria for appointment, retention, and promotion of clinical faculty </w:t>
      </w:r>
    </w:p>
    <w:p w:rsidR="00EC7487" w:rsidRPr="00614A44" w:rsidRDefault="00EC7487" w:rsidP="00EC7487">
      <w:pPr>
        <w:jc w:val="center"/>
        <w:rPr>
          <w:rFonts w:ascii="Cambria" w:eastAsia="Calibri" w:hAnsi="Cambria"/>
          <w:b/>
        </w:rPr>
      </w:pPr>
      <w:r w:rsidRPr="00614A44">
        <w:rPr>
          <w:rFonts w:ascii="Cambria" w:eastAsia="Calibri" w:hAnsi="Cambria"/>
          <w:b/>
        </w:rPr>
        <w:t xml:space="preserve">Approved by the faculty </w:t>
      </w:r>
      <w:r>
        <w:rPr>
          <w:rFonts w:ascii="Cambria" w:eastAsia="Calibri" w:hAnsi="Cambria"/>
          <w:b/>
        </w:rPr>
        <w:t>assembly on 9/19/18</w:t>
      </w:r>
    </w:p>
    <w:p w:rsidR="00EC7487" w:rsidRPr="00614A44" w:rsidRDefault="00EC7487" w:rsidP="00EC7487">
      <w:pPr>
        <w:jc w:val="center"/>
        <w:rPr>
          <w:rFonts w:ascii="Cambria" w:eastAsia="Calibri" w:hAnsi="Cambria"/>
          <w:b/>
        </w:rPr>
      </w:pPr>
      <w:r w:rsidRPr="00614A44">
        <w:rPr>
          <w:rFonts w:ascii="Cambria" w:eastAsia="Calibri" w:hAnsi="Cambria"/>
          <w:b/>
        </w:rPr>
        <w:t xml:space="preserve">Approved by the Dean on </w:t>
      </w:r>
      <w:r>
        <w:rPr>
          <w:rFonts w:ascii="Cambria" w:eastAsia="Calibri" w:hAnsi="Cambria"/>
          <w:b/>
        </w:rPr>
        <w:t>9/26/18</w:t>
      </w:r>
    </w:p>
    <w:p w:rsidR="00EC7487" w:rsidRDefault="00EC7487">
      <w:pPr>
        <w:spacing w:after="160" w:line="259" w:lineRule="auto"/>
        <w:rPr>
          <w:rFonts w:ascii="Cambria" w:hAnsi="Cambria"/>
          <w:b/>
          <w:sz w:val="24"/>
          <w:szCs w:val="24"/>
        </w:rPr>
      </w:pPr>
      <w:r>
        <w:rPr>
          <w:rFonts w:ascii="Cambria" w:hAnsi="Cambria"/>
          <w:b/>
          <w:sz w:val="24"/>
          <w:szCs w:val="24"/>
        </w:rPr>
        <w:br w:type="page"/>
      </w:r>
    </w:p>
    <w:p w:rsidR="00D62EF4" w:rsidRPr="005840C5" w:rsidRDefault="00D62EF4" w:rsidP="00D62EF4">
      <w:pPr>
        <w:jc w:val="center"/>
        <w:rPr>
          <w:rFonts w:ascii="Cambria" w:hAnsi="Cambria"/>
          <w:b/>
          <w:sz w:val="24"/>
          <w:szCs w:val="24"/>
        </w:rPr>
      </w:pPr>
      <w:bookmarkStart w:id="0" w:name="_GoBack"/>
      <w:bookmarkEnd w:id="0"/>
      <w:r w:rsidRPr="005840C5">
        <w:rPr>
          <w:rFonts w:ascii="Cambria" w:hAnsi="Cambria"/>
          <w:b/>
          <w:sz w:val="24"/>
          <w:szCs w:val="24"/>
        </w:rPr>
        <w:lastRenderedPageBreak/>
        <w:t xml:space="preserve">Appointment/Retention/Promotion Criteria:  </w:t>
      </w:r>
    </w:p>
    <w:p w:rsidR="00D62EF4" w:rsidRPr="005840C5" w:rsidRDefault="00D62EF4" w:rsidP="00D62EF4">
      <w:pPr>
        <w:jc w:val="center"/>
        <w:rPr>
          <w:rFonts w:ascii="Cambria" w:hAnsi="Cambria"/>
          <w:b/>
          <w:sz w:val="24"/>
          <w:szCs w:val="24"/>
          <w:u w:val="single"/>
        </w:rPr>
      </w:pPr>
      <w:r w:rsidRPr="005840C5">
        <w:rPr>
          <w:rFonts w:ascii="Cambria" w:hAnsi="Cambria"/>
          <w:b/>
          <w:sz w:val="24"/>
          <w:szCs w:val="24"/>
          <w:u w:val="single"/>
        </w:rPr>
        <w:t>Clinical Assistant Professor</w:t>
      </w:r>
    </w:p>
    <w:p w:rsidR="00D62EF4" w:rsidRPr="005840C5" w:rsidRDefault="00D62EF4" w:rsidP="00D62EF4">
      <w:pPr>
        <w:jc w:val="center"/>
        <w:rPr>
          <w:rFonts w:ascii="Cambria" w:hAnsi="Cambria"/>
          <w:b/>
          <w:sz w:val="24"/>
          <w:szCs w:val="24"/>
          <w:u w:val="single"/>
        </w:rPr>
      </w:pPr>
    </w:p>
    <w:p w:rsidR="0015391D" w:rsidRPr="005840C5" w:rsidRDefault="0015391D" w:rsidP="0015391D">
      <w:pPr>
        <w:pStyle w:val="NormalWeb"/>
        <w:spacing w:before="0" w:beforeAutospacing="0" w:after="0" w:afterAutospacing="0"/>
        <w:rPr>
          <w:rFonts w:ascii="Cambria" w:hAnsi="Cambria"/>
        </w:rPr>
      </w:pPr>
      <w:r w:rsidRPr="005840C5">
        <w:rPr>
          <w:rFonts w:ascii="Cambria" w:hAnsi="Cambria" w:cs="Arial"/>
          <w:b/>
          <w:bCs/>
          <w:color w:val="000000"/>
        </w:rPr>
        <w:t>Clinical faculty are fixed-term faculty members who are qualified by training, experience, or education to direct or participate in specialized university functions, including teaching, student internships, training, or other practice components of degree programs. Responsibilities of clinical faculty may encompass any area of professional practice and/or technical expertise and may include professional development.  (ACD 505-02)</w:t>
      </w:r>
    </w:p>
    <w:p w:rsidR="005840C5" w:rsidRDefault="005840C5" w:rsidP="0015391D">
      <w:pPr>
        <w:pStyle w:val="NormalWeb"/>
        <w:spacing w:before="0" w:beforeAutospacing="0" w:after="0" w:afterAutospacing="0"/>
        <w:rPr>
          <w:rFonts w:ascii="Cambria" w:hAnsi="Cambria" w:cs="Arial"/>
          <w:color w:val="000000"/>
        </w:rPr>
      </w:pPr>
    </w:p>
    <w:p w:rsidR="0015391D" w:rsidRPr="005840C5" w:rsidRDefault="0015391D" w:rsidP="0015391D">
      <w:pPr>
        <w:pStyle w:val="NormalWeb"/>
        <w:spacing w:before="0" w:beforeAutospacing="0" w:after="0" w:afterAutospacing="0"/>
        <w:rPr>
          <w:rFonts w:ascii="Cambria" w:hAnsi="Cambria"/>
        </w:rPr>
      </w:pPr>
      <w:r w:rsidRPr="005840C5">
        <w:rPr>
          <w:rFonts w:ascii="Cambria" w:hAnsi="Cambria" w:cs="Arial"/>
          <w:color w:val="000000"/>
        </w:rPr>
        <w:t>As designated by the Dean’s office, each Clinical Faculty may also be assigned a specific workload distribution related to program administration/coordination or any other relevant category. If, for example, a Clinical Faculty is assigned an administrative position that represents 30% of his/her workload, expectations for instructional, scholarship, and/or service responsibilities would be reduced as appropriate. In addition, scholarship/creative innovation is not a required or typical component of this position; however, an individual workload distribution of effort agreement may be modified to reflect a scholarship expectation.  </w:t>
      </w:r>
      <w:r w:rsidRPr="005840C5">
        <w:rPr>
          <w:rFonts w:ascii="Cambria" w:hAnsi="Cambria" w:cs="Arial"/>
          <w:color w:val="000000"/>
          <w:shd w:val="clear" w:color="auto" w:fill="FFFFFF"/>
        </w:rPr>
        <w:t>Scholarship or research which is not part of one’s negotiated workload</w:t>
      </w:r>
      <w:r w:rsidR="000939A0">
        <w:rPr>
          <w:rFonts w:ascii="Cambria" w:hAnsi="Cambria" w:cs="Arial"/>
          <w:color w:val="000000"/>
          <w:shd w:val="clear" w:color="auto" w:fill="FFFFFF"/>
        </w:rPr>
        <w:t xml:space="preserve"> is considered under the teaching or professional service categories, </w:t>
      </w:r>
      <w:r w:rsidRPr="005840C5">
        <w:rPr>
          <w:rFonts w:ascii="Cambria" w:hAnsi="Cambria" w:cs="Arial"/>
          <w:color w:val="000000"/>
          <w:shd w:val="clear" w:color="auto" w:fill="FFFFFF"/>
        </w:rPr>
        <w:t>as applicable.</w:t>
      </w:r>
    </w:p>
    <w:p w:rsidR="0015391D" w:rsidRPr="005840C5" w:rsidRDefault="0015391D" w:rsidP="0015391D">
      <w:pPr>
        <w:pStyle w:val="NormalWeb"/>
        <w:spacing w:before="0" w:beforeAutospacing="0" w:after="0" w:afterAutospacing="0"/>
        <w:rPr>
          <w:rFonts w:ascii="Cambria" w:hAnsi="Cambria"/>
        </w:rPr>
      </w:pPr>
      <w:r w:rsidRPr="005840C5">
        <w:rPr>
          <w:rFonts w:ascii="Cambria" w:hAnsi="Cambria" w:cs="Arial"/>
          <w:b/>
          <w:bCs/>
          <w:color w:val="000000"/>
        </w:rPr>
        <w:t xml:space="preserve"> </w:t>
      </w:r>
    </w:p>
    <w:p w:rsidR="00D62EF4" w:rsidRPr="005840C5" w:rsidRDefault="00D62EF4" w:rsidP="00D62EF4">
      <w:pPr>
        <w:rPr>
          <w:rFonts w:ascii="Cambria" w:hAnsi="Cambria"/>
          <w:b/>
          <w:sz w:val="24"/>
          <w:szCs w:val="24"/>
        </w:rPr>
      </w:pPr>
    </w:p>
    <w:p w:rsidR="00D62EF4" w:rsidRPr="005840C5" w:rsidRDefault="00D62EF4" w:rsidP="00050ADF">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5840C5">
        <w:rPr>
          <w:rFonts w:ascii="Cambria" w:hAnsi="Cambria"/>
          <w:b/>
          <w:sz w:val="24"/>
          <w:szCs w:val="24"/>
        </w:rPr>
        <w:t>Appointment Criteria</w:t>
      </w:r>
    </w:p>
    <w:p w:rsidR="00050ADF" w:rsidRPr="005840C5" w:rsidRDefault="00050ADF" w:rsidP="00050ADF">
      <w:pPr>
        <w:ind w:left="720"/>
        <w:contextualSpacing/>
        <w:rPr>
          <w:rFonts w:ascii="Cambria" w:hAnsi="Cambria"/>
          <w:sz w:val="24"/>
          <w:szCs w:val="24"/>
        </w:rPr>
      </w:pPr>
    </w:p>
    <w:p w:rsidR="0015391D" w:rsidRPr="005840C5" w:rsidRDefault="0015391D" w:rsidP="0015391D">
      <w:pPr>
        <w:pStyle w:val="NormalWeb"/>
        <w:spacing w:before="0" w:beforeAutospacing="0" w:after="0" w:afterAutospacing="0"/>
        <w:rPr>
          <w:rFonts w:ascii="Cambria" w:hAnsi="Cambria"/>
        </w:rPr>
      </w:pPr>
      <w:r w:rsidRPr="005840C5">
        <w:rPr>
          <w:rFonts w:ascii="Cambria" w:hAnsi="Cambria" w:cs="Arial"/>
          <w:b/>
          <w:bCs/>
          <w:color w:val="000000"/>
        </w:rPr>
        <w:t>Appointment Criteria:  </w:t>
      </w:r>
    </w:p>
    <w:p w:rsidR="008D049D" w:rsidRPr="008D049D" w:rsidRDefault="008D049D" w:rsidP="008D049D">
      <w:pPr>
        <w:pStyle w:val="ListParagraph"/>
        <w:numPr>
          <w:ilvl w:val="0"/>
          <w:numId w:val="9"/>
        </w:numPr>
        <w:spacing w:line="240" w:lineRule="auto"/>
        <w:rPr>
          <w:rFonts w:ascii="Cambria" w:eastAsia="Times New Roman" w:hAnsi="Cambria" w:cs="Times New Roman"/>
          <w:sz w:val="24"/>
          <w:szCs w:val="24"/>
          <w:lang w:val="en-US"/>
        </w:rPr>
      </w:pPr>
      <w:r w:rsidRPr="008D049D">
        <w:rPr>
          <w:rFonts w:ascii="Cambria" w:eastAsia="Times New Roman" w:hAnsi="Cambria"/>
          <w:b/>
          <w:bCs/>
          <w:color w:val="000000"/>
          <w:sz w:val="24"/>
          <w:szCs w:val="24"/>
          <w:lang w:val="en-US"/>
        </w:rPr>
        <w:t>Terminal degree</w:t>
      </w:r>
      <w:r w:rsidRPr="008D049D">
        <w:rPr>
          <w:rFonts w:ascii="Cambria" w:eastAsia="Times New Roman" w:hAnsi="Cambria"/>
          <w:color w:val="000000"/>
          <w:sz w:val="24"/>
          <w:szCs w:val="24"/>
          <w:lang w:val="en-US"/>
        </w:rPr>
        <w:t xml:space="preserve"> in the desired area of specialization is preferred</w:t>
      </w:r>
    </w:p>
    <w:p w:rsidR="0015391D" w:rsidRPr="005840C5" w:rsidRDefault="0015391D" w:rsidP="0015391D">
      <w:pPr>
        <w:pStyle w:val="NormalWeb"/>
        <w:numPr>
          <w:ilvl w:val="0"/>
          <w:numId w:val="9"/>
        </w:numPr>
        <w:spacing w:before="0" w:beforeAutospacing="0" w:after="0" w:afterAutospacing="0"/>
        <w:textAlignment w:val="baseline"/>
        <w:rPr>
          <w:rFonts w:ascii="Cambria" w:hAnsi="Cambria" w:cs="Arial"/>
          <w:color w:val="000000"/>
        </w:rPr>
      </w:pPr>
      <w:r w:rsidRPr="005840C5">
        <w:rPr>
          <w:rFonts w:ascii="Cambria" w:hAnsi="Cambria" w:cs="Arial"/>
          <w:color w:val="000000"/>
        </w:rPr>
        <w:t>Rarely, a candidate may qualify on the basis of his/her unique, highly specialized, and/or highly advanced level of professional practice in specializations where advanced degrees are not typically required (e.g. culinary sciences)</w:t>
      </w:r>
    </w:p>
    <w:p w:rsidR="0015391D" w:rsidRPr="005840C5" w:rsidRDefault="0015391D" w:rsidP="0015391D">
      <w:pPr>
        <w:pStyle w:val="NormalWeb"/>
        <w:numPr>
          <w:ilvl w:val="0"/>
          <w:numId w:val="9"/>
        </w:numPr>
        <w:spacing w:before="0" w:beforeAutospacing="0" w:after="0" w:afterAutospacing="0"/>
        <w:textAlignment w:val="baseline"/>
        <w:rPr>
          <w:rFonts w:ascii="Cambria" w:hAnsi="Cambria" w:cs="Arial"/>
          <w:color w:val="000000"/>
        </w:rPr>
      </w:pPr>
      <w:r w:rsidRPr="005840C5">
        <w:rPr>
          <w:rFonts w:ascii="Cambria" w:hAnsi="Cambria" w:cs="Arial"/>
          <w:color w:val="000000"/>
        </w:rPr>
        <w:t>Depending upon the specific position, a doctoral degree may be a desired</w:t>
      </w:r>
      <w:r w:rsidR="000939A0">
        <w:rPr>
          <w:rFonts w:ascii="Cambria" w:hAnsi="Cambria" w:cs="Arial"/>
          <w:color w:val="000000"/>
        </w:rPr>
        <w:t xml:space="preserve"> or required </w:t>
      </w:r>
      <w:r w:rsidRPr="005840C5">
        <w:rPr>
          <w:rFonts w:ascii="Cambria" w:hAnsi="Cambria" w:cs="Arial"/>
          <w:color w:val="000000"/>
        </w:rPr>
        <w:t>qualification</w:t>
      </w:r>
    </w:p>
    <w:p w:rsidR="0015391D" w:rsidRPr="005840C5" w:rsidRDefault="0015391D" w:rsidP="0015391D">
      <w:pPr>
        <w:pStyle w:val="NormalWeb"/>
        <w:numPr>
          <w:ilvl w:val="0"/>
          <w:numId w:val="9"/>
        </w:numPr>
        <w:spacing w:before="0" w:beforeAutospacing="0" w:after="0" w:afterAutospacing="0"/>
        <w:textAlignment w:val="baseline"/>
        <w:rPr>
          <w:rFonts w:ascii="Cambria" w:hAnsi="Cambria" w:cs="Arial"/>
          <w:color w:val="000000"/>
        </w:rPr>
      </w:pPr>
      <w:r w:rsidRPr="005840C5">
        <w:rPr>
          <w:rFonts w:ascii="Cambria" w:hAnsi="Cambria" w:cs="Arial"/>
          <w:color w:val="000000"/>
        </w:rPr>
        <w:t>Depending upon the specific position, national or state licensure or other credentials may be required</w:t>
      </w:r>
    </w:p>
    <w:p w:rsidR="0015391D" w:rsidRPr="005840C5" w:rsidRDefault="0015391D" w:rsidP="0015391D">
      <w:pPr>
        <w:pStyle w:val="NormalWeb"/>
        <w:numPr>
          <w:ilvl w:val="0"/>
          <w:numId w:val="9"/>
        </w:numPr>
        <w:spacing w:before="0" w:beforeAutospacing="0" w:after="0" w:afterAutospacing="0"/>
        <w:textAlignment w:val="baseline"/>
        <w:rPr>
          <w:rFonts w:ascii="Cambria" w:hAnsi="Cambria" w:cs="Arial"/>
          <w:color w:val="000000"/>
        </w:rPr>
      </w:pPr>
      <w:r w:rsidRPr="005840C5">
        <w:rPr>
          <w:rFonts w:ascii="Cambria" w:hAnsi="Cambria" w:cs="Arial"/>
          <w:color w:val="000000"/>
        </w:rPr>
        <w:t>Typically, a minimum of 3 years of full-time relevant clinical/professional experience (or its equivalent on a part-time basis) is required</w:t>
      </w:r>
    </w:p>
    <w:p w:rsidR="00FF25FD" w:rsidRDefault="00FF25FD">
      <w:pPr>
        <w:rPr>
          <w:rFonts w:ascii="Cambria" w:hAnsi="Cambria"/>
          <w:sz w:val="24"/>
          <w:szCs w:val="24"/>
        </w:rPr>
      </w:pPr>
    </w:p>
    <w:p w:rsidR="005840C5" w:rsidRPr="005840C5" w:rsidRDefault="005840C5" w:rsidP="005840C5">
      <w:pPr>
        <w:jc w:val="center"/>
        <w:rPr>
          <w:rFonts w:ascii="Cambria" w:hAnsi="Cambria"/>
          <w:b/>
          <w:sz w:val="24"/>
          <w:szCs w:val="24"/>
          <w:u w:val="single"/>
        </w:rPr>
      </w:pPr>
      <w:r w:rsidRPr="005840C5">
        <w:rPr>
          <w:rFonts w:ascii="Cambria" w:hAnsi="Cambria"/>
          <w:b/>
          <w:sz w:val="24"/>
          <w:szCs w:val="24"/>
          <w:u w:val="single"/>
        </w:rPr>
        <w:t>Retention Criteria</w:t>
      </w:r>
    </w:p>
    <w:p w:rsidR="005840C5" w:rsidRPr="005840C5" w:rsidRDefault="005840C5">
      <w:pPr>
        <w:rPr>
          <w:rFonts w:ascii="Cambria" w:hAnsi="Cambria"/>
          <w:sz w:val="24"/>
          <w:szCs w:val="24"/>
        </w:rPr>
      </w:pPr>
    </w:p>
    <w:p w:rsidR="00D62EF4" w:rsidRDefault="00D62EF4" w:rsidP="00D62EF4">
      <w:pPr>
        <w:rPr>
          <w:rFonts w:ascii="Cambria" w:hAnsi="Cambria"/>
          <w:b/>
          <w:sz w:val="24"/>
          <w:szCs w:val="24"/>
          <w:u w:val="single"/>
        </w:rPr>
      </w:pPr>
      <w:r w:rsidRPr="005840C5">
        <w:rPr>
          <w:rFonts w:ascii="Cambria" w:hAnsi="Cambria"/>
          <w:b/>
          <w:sz w:val="24"/>
          <w:szCs w:val="24"/>
          <w:u w:val="single"/>
        </w:rPr>
        <w:t>Teaching/Instruction</w:t>
      </w:r>
    </w:p>
    <w:p w:rsidR="000939A0" w:rsidRPr="000939A0" w:rsidRDefault="000939A0" w:rsidP="00D62EF4">
      <w:pPr>
        <w:rPr>
          <w:rFonts w:ascii="Cambria" w:hAnsi="Cambria"/>
          <w:b/>
          <w:sz w:val="24"/>
          <w:szCs w:val="24"/>
        </w:rPr>
      </w:pPr>
      <w:r>
        <w:rPr>
          <w:rFonts w:ascii="Cambria" w:hAnsi="Cambria"/>
          <w:b/>
          <w:sz w:val="24"/>
          <w:szCs w:val="24"/>
        </w:rPr>
        <w:t>Successful demonstration of teaching excellence in each of the following areas:</w:t>
      </w:r>
    </w:p>
    <w:p w:rsidR="0015391D" w:rsidRPr="005840C5" w:rsidRDefault="0015391D" w:rsidP="0015391D">
      <w:pPr>
        <w:numPr>
          <w:ilvl w:val="0"/>
          <w:numId w:val="10"/>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Prepare</w:t>
      </w:r>
      <w:r w:rsidRPr="005840C5">
        <w:rPr>
          <w:rFonts w:ascii="Cambria" w:eastAsia="Times New Roman" w:hAnsi="Cambria"/>
          <w:color w:val="000000"/>
          <w:sz w:val="24"/>
          <w:szCs w:val="24"/>
          <w:lang w:val="en-US"/>
        </w:rPr>
        <w:t xml:space="preserve"> educational material</w:t>
      </w:r>
      <w:r w:rsidR="000939A0">
        <w:rPr>
          <w:rFonts w:ascii="Cambria" w:eastAsia="Times New Roman" w:hAnsi="Cambria"/>
          <w:color w:val="000000"/>
          <w:sz w:val="24"/>
          <w:szCs w:val="24"/>
          <w:lang w:val="en-US"/>
        </w:rPr>
        <w:t>s and/or experience</w:t>
      </w:r>
    </w:p>
    <w:p w:rsidR="0015391D" w:rsidRPr="005840C5" w:rsidRDefault="0015391D" w:rsidP="0015391D">
      <w:pPr>
        <w:numPr>
          <w:ilvl w:val="0"/>
          <w:numId w:val="11"/>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Design</w:t>
      </w:r>
      <w:r w:rsidRPr="005840C5">
        <w:rPr>
          <w:rFonts w:ascii="Cambria" w:eastAsia="Times New Roman" w:hAnsi="Cambria"/>
          <w:color w:val="000000"/>
          <w:sz w:val="24"/>
          <w:szCs w:val="24"/>
          <w:lang w:val="en-US"/>
        </w:rPr>
        <w:t xml:space="preserve"> learner experiences and the course of study or clinical experiences</w:t>
      </w:r>
    </w:p>
    <w:p w:rsidR="0015391D" w:rsidRPr="005840C5" w:rsidRDefault="0015391D" w:rsidP="0015391D">
      <w:pPr>
        <w:numPr>
          <w:ilvl w:val="0"/>
          <w:numId w:val="12"/>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Deliver</w:t>
      </w:r>
      <w:r w:rsidRPr="005840C5">
        <w:rPr>
          <w:rFonts w:ascii="Cambria" w:eastAsia="Times New Roman" w:hAnsi="Cambria"/>
          <w:color w:val="000000"/>
          <w:sz w:val="24"/>
          <w:szCs w:val="24"/>
          <w:lang w:val="en-US"/>
        </w:rPr>
        <w:t xml:space="preserve"> educational materials</w:t>
      </w:r>
      <w:r w:rsidR="000939A0">
        <w:rPr>
          <w:rFonts w:ascii="Cambria" w:eastAsia="Times New Roman" w:hAnsi="Cambria"/>
          <w:color w:val="000000"/>
          <w:sz w:val="24"/>
          <w:szCs w:val="24"/>
          <w:lang w:val="en-US"/>
        </w:rPr>
        <w:t xml:space="preserve"> and/or experiences</w:t>
      </w:r>
      <w:r w:rsidRPr="005840C5">
        <w:rPr>
          <w:rFonts w:ascii="Cambria" w:eastAsia="Times New Roman" w:hAnsi="Cambria"/>
          <w:color w:val="000000"/>
          <w:sz w:val="24"/>
          <w:szCs w:val="24"/>
          <w:lang w:val="en-US"/>
        </w:rPr>
        <w:t xml:space="preserve"> to learners as assigned </w:t>
      </w:r>
    </w:p>
    <w:p w:rsidR="0015391D" w:rsidRPr="005840C5" w:rsidRDefault="0015391D" w:rsidP="0015391D">
      <w:pPr>
        <w:spacing w:line="240" w:lineRule="auto"/>
        <w:rPr>
          <w:rFonts w:ascii="Cambria" w:eastAsia="Times New Roman" w:hAnsi="Cambria" w:cs="Times New Roman"/>
          <w:sz w:val="24"/>
          <w:szCs w:val="24"/>
          <w:lang w:val="en-US"/>
        </w:rPr>
      </w:pPr>
    </w:p>
    <w:p w:rsidR="0015391D" w:rsidRPr="005840C5" w:rsidRDefault="0015391D" w:rsidP="0015391D">
      <w:pPr>
        <w:numPr>
          <w:ilvl w:val="0"/>
          <w:numId w:val="1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lastRenderedPageBreak/>
        <w:t>Assess</w:t>
      </w:r>
      <w:r w:rsidRPr="005840C5">
        <w:rPr>
          <w:rFonts w:ascii="Cambria" w:eastAsia="Times New Roman" w:hAnsi="Cambria"/>
          <w:color w:val="000000"/>
          <w:sz w:val="24"/>
          <w:szCs w:val="24"/>
          <w:lang w:val="en-US"/>
        </w:rPr>
        <w:t xml:space="preserve"> learner performance according to course or clinical objectives</w:t>
      </w:r>
    </w:p>
    <w:p w:rsidR="0015391D" w:rsidRPr="005840C5" w:rsidRDefault="0015391D" w:rsidP="0015391D">
      <w:pPr>
        <w:numPr>
          <w:ilvl w:val="0"/>
          <w:numId w:val="14"/>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Revise</w:t>
      </w:r>
      <w:r w:rsidRPr="005840C5">
        <w:rPr>
          <w:rFonts w:ascii="Cambria" w:eastAsia="Times New Roman" w:hAnsi="Cambria"/>
          <w:color w:val="000000"/>
          <w:sz w:val="24"/>
          <w:szCs w:val="24"/>
          <w:lang w:val="en-US"/>
        </w:rPr>
        <w:t>, update and translate instructional</w:t>
      </w:r>
      <w:r w:rsidRPr="005840C5">
        <w:rPr>
          <w:rFonts w:ascii="Cambria" w:eastAsia="Times New Roman" w:hAnsi="Cambria"/>
          <w:color w:val="000000"/>
          <w:sz w:val="24"/>
          <w:szCs w:val="24"/>
          <w:shd w:val="clear" w:color="auto" w:fill="FFFFFF"/>
          <w:lang w:val="en-US"/>
        </w:rPr>
        <w:t xml:space="preserve"> or clinical </w:t>
      </w:r>
      <w:r w:rsidRPr="005840C5">
        <w:rPr>
          <w:rFonts w:ascii="Cambria" w:eastAsia="Times New Roman" w:hAnsi="Cambria"/>
          <w:color w:val="000000"/>
          <w:sz w:val="24"/>
          <w:szCs w:val="24"/>
          <w:lang w:val="en-US"/>
        </w:rPr>
        <w:t>materials in accordance with developments in research, clinical knowledge, &amp; educational specialty.</w:t>
      </w:r>
    </w:p>
    <w:p w:rsidR="0015391D" w:rsidRPr="005840C5" w:rsidRDefault="0015391D" w:rsidP="0015391D">
      <w:pPr>
        <w:numPr>
          <w:ilvl w:val="0"/>
          <w:numId w:val="15"/>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Mentor</w:t>
      </w:r>
      <w:r w:rsidRPr="005840C5">
        <w:rPr>
          <w:rFonts w:ascii="Cambria" w:eastAsia="Times New Roman" w:hAnsi="Cambria"/>
          <w:color w:val="000000"/>
          <w:sz w:val="24"/>
          <w:szCs w:val="24"/>
          <w:lang w:val="en-US"/>
        </w:rPr>
        <w:t xml:space="preserve"> students both formally in classes, through clinical supervision, or through independent learning experiences or projects as appropriate. </w:t>
      </w:r>
    </w:p>
    <w:p w:rsidR="0015391D" w:rsidRPr="005840C5" w:rsidRDefault="0015391D" w:rsidP="0015391D">
      <w:pPr>
        <w:numPr>
          <w:ilvl w:val="0"/>
          <w:numId w:val="16"/>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Work collaboratively</w:t>
      </w:r>
      <w:r w:rsidRPr="005840C5">
        <w:rPr>
          <w:rFonts w:ascii="Cambria" w:eastAsia="Times New Roman" w:hAnsi="Cambria"/>
          <w:color w:val="000000"/>
          <w:sz w:val="24"/>
          <w:szCs w:val="24"/>
          <w:lang w:val="en-US"/>
        </w:rPr>
        <w:t xml:space="preserve"> with</w:t>
      </w:r>
      <w:r w:rsidR="000939A0">
        <w:rPr>
          <w:rFonts w:ascii="Cambria" w:eastAsia="Times New Roman" w:hAnsi="Cambria"/>
          <w:color w:val="000000"/>
          <w:sz w:val="24"/>
          <w:szCs w:val="24"/>
          <w:lang w:val="en-US"/>
        </w:rPr>
        <w:t xml:space="preserve"> Faculty</w:t>
      </w:r>
      <w:r w:rsidRPr="005840C5">
        <w:rPr>
          <w:rFonts w:ascii="Cambria" w:eastAsia="Times New Roman" w:hAnsi="Cambria"/>
          <w:color w:val="000000"/>
          <w:sz w:val="24"/>
          <w:szCs w:val="24"/>
          <w:lang w:val="en-US"/>
        </w:rPr>
        <w:t xml:space="preserve">, Teaching Assistants (TAs), Research Assistants (RAs), Graduate/Undergraduate student support staff, clinical staff/interns, and colleagues (e.g. Academic Associates; AAs) that support </w:t>
      </w:r>
      <w:r w:rsidR="002A0806">
        <w:rPr>
          <w:rFonts w:ascii="Cambria" w:eastAsia="Times New Roman" w:hAnsi="Cambria"/>
          <w:color w:val="000000"/>
          <w:sz w:val="24"/>
          <w:szCs w:val="24"/>
          <w:lang w:val="en-US"/>
        </w:rPr>
        <w:t>the individual’s</w:t>
      </w:r>
      <w:r w:rsidR="002A0806" w:rsidRPr="005840C5">
        <w:rPr>
          <w:rFonts w:ascii="Cambria" w:eastAsia="Times New Roman" w:hAnsi="Cambria"/>
          <w:color w:val="000000"/>
          <w:sz w:val="24"/>
          <w:szCs w:val="24"/>
          <w:lang w:val="en-US"/>
        </w:rPr>
        <w:t xml:space="preserve"> </w:t>
      </w:r>
      <w:r w:rsidRPr="005840C5">
        <w:rPr>
          <w:rFonts w:ascii="Cambria" w:eastAsia="Times New Roman" w:hAnsi="Cambria"/>
          <w:color w:val="000000"/>
          <w:sz w:val="24"/>
          <w:szCs w:val="24"/>
          <w:lang w:val="en-US"/>
        </w:rPr>
        <w:t xml:space="preserve">teaching as appropriate. </w:t>
      </w:r>
    </w:p>
    <w:p w:rsidR="005840C5" w:rsidRDefault="0015391D" w:rsidP="0015391D">
      <w:pPr>
        <w:numPr>
          <w:ilvl w:val="0"/>
          <w:numId w:val="17"/>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Engage</w:t>
      </w:r>
      <w:r w:rsidRPr="005840C5">
        <w:rPr>
          <w:rFonts w:ascii="Cambria" w:eastAsia="Times New Roman" w:hAnsi="Cambria"/>
          <w:color w:val="000000"/>
          <w:sz w:val="24"/>
          <w:szCs w:val="24"/>
          <w:lang w:val="en-US"/>
        </w:rPr>
        <w:t xml:space="preserve"> in</w:t>
      </w:r>
      <w:r w:rsidR="000939A0">
        <w:rPr>
          <w:rFonts w:ascii="Cambria" w:eastAsia="Times New Roman" w:hAnsi="Cambria"/>
          <w:color w:val="000000"/>
          <w:sz w:val="24"/>
          <w:szCs w:val="24"/>
          <w:lang w:val="en-US"/>
        </w:rPr>
        <w:t xml:space="preserve"> professional development </w:t>
      </w:r>
      <w:r w:rsidRPr="005840C5">
        <w:rPr>
          <w:rFonts w:ascii="Cambria" w:eastAsia="Times New Roman" w:hAnsi="Cambria"/>
          <w:color w:val="000000"/>
          <w:sz w:val="24"/>
          <w:szCs w:val="24"/>
          <w:lang w:val="en-US"/>
        </w:rPr>
        <w:t>activities to maintain and increase professional or clinical expertise, teaching effectiveness, and maintain certification if appropriate.</w:t>
      </w:r>
    </w:p>
    <w:p w:rsidR="0015391D" w:rsidRPr="005840C5" w:rsidRDefault="0015391D" w:rsidP="0015391D">
      <w:pPr>
        <w:numPr>
          <w:ilvl w:val="0"/>
          <w:numId w:val="17"/>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shd w:val="clear" w:color="auto" w:fill="FFFFFF"/>
          <w:lang w:val="en-US"/>
        </w:rPr>
        <w:t>Comply</w:t>
      </w:r>
      <w:r w:rsidRPr="005840C5">
        <w:rPr>
          <w:rFonts w:ascii="Cambria" w:eastAsia="Times New Roman" w:hAnsi="Cambria"/>
          <w:color w:val="000000"/>
          <w:sz w:val="24"/>
          <w:szCs w:val="24"/>
          <w:shd w:val="clear" w:color="auto" w:fill="FFFFFF"/>
          <w:lang w:val="en-US"/>
        </w:rPr>
        <w:t xml:space="preserve"> with clinic policies and professional ethics standards</w:t>
      </w:r>
      <w:r w:rsidR="000939A0">
        <w:rPr>
          <w:rFonts w:ascii="Cambria" w:eastAsia="Times New Roman" w:hAnsi="Cambria"/>
          <w:color w:val="000000"/>
          <w:sz w:val="24"/>
          <w:szCs w:val="24"/>
          <w:shd w:val="clear" w:color="auto" w:fill="FFFFFF"/>
          <w:lang w:val="en-US"/>
        </w:rPr>
        <w:t xml:space="preserve"> if applicable</w:t>
      </w:r>
    </w:p>
    <w:p w:rsidR="00D62EF4" w:rsidRPr="005840C5" w:rsidRDefault="00D62EF4" w:rsidP="00D62EF4">
      <w:pPr>
        <w:rPr>
          <w:rFonts w:ascii="Cambria" w:hAnsi="Cambria"/>
          <w:sz w:val="24"/>
          <w:szCs w:val="24"/>
        </w:rPr>
      </w:pPr>
    </w:p>
    <w:p w:rsidR="00D62EF4" w:rsidRPr="005840C5" w:rsidRDefault="00D62EF4" w:rsidP="00D62EF4">
      <w:pPr>
        <w:rPr>
          <w:rFonts w:ascii="Cambria" w:hAnsi="Cambria"/>
          <w:b/>
          <w:sz w:val="24"/>
          <w:szCs w:val="24"/>
          <w:u w:val="single"/>
        </w:rPr>
      </w:pPr>
      <w:r w:rsidRPr="005840C5">
        <w:rPr>
          <w:rFonts w:ascii="Cambria" w:hAnsi="Cambria"/>
          <w:b/>
          <w:sz w:val="24"/>
          <w:szCs w:val="24"/>
          <w:u w:val="single"/>
        </w:rPr>
        <w:t>Service</w:t>
      </w:r>
    </w:p>
    <w:p w:rsidR="0015391D"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b/>
          <w:bCs/>
          <w:color w:val="000000"/>
          <w:sz w:val="24"/>
          <w:szCs w:val="24"/>
          <w:lang w:val="en-US"/>
        </w:rPr>
        <w:t xml:space="preserve">Engage </w:t>
      </w:r>
      <w:r w:rsidRPr="005840C5">
        <w:rPr>
          <w:rFonts w:ascii="Cambria" w:eastAsia="Times New Roman" w:hAnsi="Cambria"/>
          <w:color w:val="000000"/>
          <w:sz w:val="24"/>
          <w:szCs w:val="24"/>
          <w:lang w:val="en-US"/>
        </w:rPr>
        <w:t xml:space="preserve">in at least </w:t>
      </w:r>
      <w:r w:rsidRPr="005840C5">
        <w:rPr>
          <w:rFonts w:ascii="Cambria" w:eastAsia="Times New Roman" w:hAnsi="Cambria"/>
          <w:b/>
          <w:bCs/>
          <w:color w:val="000000"/>
          <w:sz w:val="24"/>
          <w:szCs w:val="24"/>
          <w:u w:val="single"/>
          <w:lang w:val="en-US"/>
        </w:rPr>
        <w:t>one</w:t>
      </w:r>
      <w:r w:rsidRPr="005840C5">
        <w:rPr>
          <w:rFonts w:ascii="Cambria" w:eastAsia="Times New Roman" w:hAnsi="Cambria"/>
          <w:color w:val="000000"/>
          <w:sz w:val="24"/>
          <w:szCs w:val="24"/>
          <w:lang w:val="en-US"/>
        </w:rPr>
        <w:t xml:space="preserve"> of the </w:t>
      </w:r>
      <w:r w:rsidR="00EB224F">
        <w:rPr>
          <w:rFonts w:ascii="Cambria" w:eastAsia="Times New Roman" w:hAnsi="Cambria"/>
          <w:color w:val="000000"/>
          <w:sz w:val="24"/>
          <w:szCs w:val="24"/>
          <w:lang w:val="en-US"/>
        </w:rPr>
        <w:t xml:space="preserve">two </w:t>
      </w:r>
      <w:r w:rsidRPr="005840C5">
        <w:rPr>
          <w:rFonts w:ascii="Cambria" w:eastAsia="Times New Roman" w:hAnsi="Cambria"/>
          <w:color w:val="000000"/>
          <w:sz w:val="24"/>
          <w:szCs w:val="24"/>
          <w:lang w:val="en-US"/>
        </w:rPr>
        <w:t xml:space="preserve">following activities that contribute to the mission and productivity of the College and University or professional organizations, as defined by workload agreement, such as: </w:t>
      </w:r>
    </w:p>
    <w:p w:rsidR="005840C5" w:rsidRPr="005840C5" w:rsidRDefault="0015391D" w:rsidP="0015391D">
      <w:pPr>
        <w:pStyle w:val="ListParagraph"/>
        <w:numPr>
          <w:ilvl w:val="0"/>
          <w:numId w:val="45"/>
        </w:numPr>
        <w:spacing w:line="240" w:lineRule="auto"/>
        <w:rPr>
          <w:rFonts w:ascii="Cambria" w:eastAsia="Times New Roman" w:hAnsi="Cambria" w:cs="Times New Roman"/>
          <w:sz w:val="24"/>
          <w:szCs w:val="24"/>
          <w:lang w:val="en-US"/>
        </w:rPr>
      </w:pPr>
      <w:r w:rsidRPr="005840C5">
        <w:rPr>
          <w:rFonts w:ascii="Cambria" w:eastAsia="Times New Roman" w:hAnsi="Cambria"/>
          <w:b/>
          <w:bCs/>
          <w:iCs/>
          <w:color w:val="000000"/>
          <w:sz w:val="24"/>
          <w:szCs w:val="24"/>
          <w:lang w:val="en-US"/>
        </w:rPr>
        <w:t>Academic Service</w:t>
      </w:r>
      <w:r w:rsidR="005840C5">
        <w:rPr>
          <w:rFonts w:ascii="Cambria" w:eastAsia="Times New Roman" w:hAnsi="Cambria"/>
          <w:b/>
          <w:bCs/>
          <w:iCs/>
          <w:color w:val="000000"/>
          <w:sz w:val="24"/>
          <w:szCs w:val="24"/>
          <w:lang w:val="en-US"/>
        </w:rPr>
        <w:t xml:space="preserve">: </w:t>
      </w:r>
      <w:r w:rsidRPr="005840C5">
        <w:rPr>
          <w:rFonts w:ascii="Cambria" w:eastAsia="Times New Roman" w:hAnsi="Cambria"/>
          <w:color w:val="000000"/>
          <w:sz w:val="24"/>
          <w:szCs w:val="24"/>
          <w:lang w:val="en-US"/>
        </w:rPr>
        <w:t>Serves and/or assumes leadership on degree, college, or university level committees</w:t>
      </w:r>
    </w:p>
    <w:p w:rsidR="005840C5" w:rsidRPr="00AF294F" w:rsidRDefault="0015391D" w:rsidP="0015391D">
      <w:pPr>
        <w:pStyle w:val="ListParagraph"/>
        <w:numPr>
          <w:ilvl w:val="0"/>
          <w:numId w:val="45"/>
        </w:numPr>
        <w:spacing w:line="240" w:lineRule="auto"/>
        <w:rPr>
          <w:rFonts w:ascii="Cambria" w:eastAsia="Times New Roman" w:hAnsi="Cambria" w:cs="Times New Roman"/>
          <w:sz w:val="24"/>
          <w:szCs w:val="24"/>
          <w:lang w:val="en-US"/>
        </w:rPr>
      </w:pPr>
      <w:r w:rsidRPr="005840C5">
        <w:rPr>
          <w:rFonts w:ascii="Cambria" w:eastAsia="Times New Roman" w:hAnsi="Cambria"/>
          <w:b/>
          <w:bCs/>
          <w:iCs/>
          <w:color w:val="000000"/>
          <w:sz w:val="24"/>
          <w:szCs w:val="24"/>
          <w:lang w:val="en-US"/>
        </w:rPr>
        <w:t>Professional Service</w:t>
      </w:r>
      <w:r w:rsidR="005840C5">
        <w:rPr>
          <w:rFonts w:ascii="Cambria" w:eastAsia="Times New Roman" w:hAnsi="Cambria"/>
          <w:b/>
          <w:bCs/>
          <w:iCs/>
          <w:color w:val="000000"/>
          <w:sz w:val="24"/>
          <w:szCs w:val="24"/>
          <w:lang w:val="en-US"/>
        </w:rPr>
        <w:t xml:space="preserve">: </w:t>
      </w:r>
      <w:r w:rsidRPr="005840C5">
        <w:rPr>
          <w:rFonts w:ascii="Cambria" w:eastAsia="Times New Roman" w:hAnsi="Cambria"/>
          <w:color w:val="000000"/>
          <w:sz w:val="24"/>
          <w:szCs w:val="24"/>
          <w:lang w:val="en-US"/>
        </w:rPr>
        <w:t>Serves in a professional capacity at the community, local, state, and/or national level including clinical service(s) or clinical community events.</w:t>
      </w:r>
    </w:p>
    <w:p w:rsidR="00EB224F" w:rsidRDefault="00EB224F" w:rsidP="00AF294F">
      <w:pPr>
        <w:spacing w:line="240" w:lineRule="auto"/>
        <w:rPr>
          <w:rFonts w:ascii="Cambria" w:eastAsia="Times New Roman" w:hAnsi="Cambria" w:cs="Times New Roman"/>
          <w:sz w:val="24"/>
          <w:szCs w:val="24"/>
          <w:lang w:val="en-US"/>
        </w:rPr>
      </w:pPr>
    </w:p>
    <w:p w:rsidR="00EB224F" w:rsidRDefault="00EB224F" w:rsidP="00AF294F">
      <w:pPr>
        <w:spacing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PLUS</w:t>
      </w:r>
    </w:p>
    <w:p w:rsidR="00EB224F" w:rsidRPr="00AF294F" w:rsidRDefault="00EB224F" w:rsidP="00AF294F">
      <w:pPr>
        <w:spacing w:line="240" w:lineRule="auto"/>
        <w:rPr>
          <w:rFonts w:ascii="Cambria" w:eastAsia="Times New Roman" w:hAnsi="Cambria" w:cs="Times New Roman"/>
          <w:sz w:val="24"/>
          <w:szCs w:val="24"/>
          <w:lang w:val="en-US"/>
        </w:rPr>
      </w:pPr>
    </w:p>
    <w:p w:rsidR="0015391D" w:rsidRPr="005840C5" w:rsidRDefault="0015391D" w:rsidP="0015391D">
      <w:pPr>
        <w:pStyle w:val="ListParagraph"/>
        <w:numPr>
          <w:ilvl w:val="0"/>
          <w:numId w:val="45"/>
        </w:numPr>
        <w:spacing w:line="240" w:lineRule="auto"/>
        <w:rPr>
          <w:rFonts w:ascii="Cambria" w:eastAsia="Times New Roman" w:hAnsi="Cambria" w:cs="Times New Roman"/>
          <w:sz w:val="24"/>
          <w:szCs w:val="24"/>
          <w:lang w:val="en-US"/>
        </w:rPr>
      </w:pPr>
      <w:r w:rsidRPr="005840C5">
        <w:rPr>
          <w:rFonts w:ascii="Cambria" w:eastAsia="Times New Roman" w:hAnsi="Cambria"/>
          <w:b/>
          <w:bCs/>
          <w:iCs/>
          <w:color w:val="000000"/>
          <w:sz w:val="24"/>
          <w:szCs w:val="24"/>
          <w:lang w:val="en-US"/>
        </w:rPr>
        <w:t>Student Engagement</w:t>
      </w:r>
      <w:r w:rsidR="005840C5">
        <w:rPr>
          <w:rFonts w:ascii="Cambria" w:eastAsia="Times New Roman" w:hAnsi="Cambria"/>
          <w:b/>
          <w:bCs/>
          <w:iCs/>
          <w:color w:val="000000"/>
          <w:sz w:val="24"/>
          <w:szCs w:val="24"/>
          <w:lang w:val="en-US"/>
        </w:rPr>
        <w:t xml:space="preserve">: </w:t>
      </w:r>
      <w:r w:rsidRPr="005840C5">
        <w:rPr>
          <w:rFonts w:ascii="Cambria" w:eastAsia="Times New Roman" w:hAnsi="Cambria"/>
          <w:color w:val="000000"/>
          <w:sz w:val="24"/>
          <w:szCs w:val="24"/>
          <w:lang w:val="en-US"/>
        </w:rPr>
        <w:t>Participates in CHS student recruitment, engagement, and retention activities</w:t>
      </w:r>
      <w:r w:rsidR="004659CC">
        <w:rPr>
          <w:rFonts w:ascii="Cambria" w:eastAsia="Times New Roman" w:hAnsi="Cambria"/>
          <w:color w:val="000000"/>
          <w:sz w:val="24"/>
          <w:szCs w:val="24"/>
          <w:lang w:val="en-US"/>
        </w:rPr>
        <w:t>, as well as activities designed to further the University’s mission of diversity and inclusion</w:t>
      </w:r>
      <w:r w:rsidR="00EB224F">
        <w:rPr>
          <w:rFonts w:ascii="Cambria" w:eastAsia="Times New Roman" w:hAnsi="Cambria"/>
          <w:color w:val="000000"/>
          <w:sz w:val="24"/>
          <w:szCs w:val="24"/>
          <w:lang w:val="en-US"/>
        </w:rPr>
        <w:t xml:space="preserve"> (required)</w:t>
      </w:r>
    </w:p>
    <w:p w:rsidR="00D62EF4" w:rsidRPr="005840C5" w:rsidRDefault="00D62EF4" w:rsidP="00D62EF4">
      <w:pPr>
        <w:rPr>
          <w:rFonts w:ascii="Cambria" w:hAnsi="Cambria"/>
          <w:sz w:val="24"/>
          <w:szCs w:val="24"/>
        </w:rPr>
      </w:pPr>
    </w:p>
    <w:p w:rsidR="00D62EF4" w:rsidRPr="005840C5" w:rsidRDefault="00D62EF4" w:rsidP="00D62EF4">
      <w:pPr>
        <w:rPr>
          <w:rFonts w:ascii="Cambria" w:hAnsi="Cambria"/>
          <w:b/>
          <w:sz w:val="24"/>
          <w:szCs w:val="24"/>
          <w:u w:val="single"/>
        </w:rPr>
      </w:pPr>
      <w:r w:rsidRPr="005840C5">
        <w:rPr>
          <w:rFonts w:ascii="Cambria" w:hAnsi="Cambria"/>
          <w:b/>
          <w:sz w:val="24"/>
          <w:szCs w:val="24"/>
          <w:u w:val="single"/>
        </w:rPr>
        <w:t>Scholarship (if indicated)</w:t>
      </w:r>
    </w:p>
    <w:p w:rsidR="005840C5" w:rsidRPr="005840C5" w:rsidRDefault="0015391D" w:rsidP="005840C5">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shd w:val="clear" w:color="auto" w:fill="FFFFFF"/>
          <w:lang w:val="en-US"/>
        </w:rPr>
        <w:t>Approved research and scholarly activities in the interest of the university can be negotiated as part of one’s workload.</w:t>
      </w:r>
      <w:r w:rsidR="000939A0">
        <w:rPr>
          <w:rFonts w:ascii="Cambria" w:eastAsia="Times New Roman" w:hAnsi="Cambria"/>
          <w:color w:val="000000"/>
          <w:sz w:val="24"/>
          <w:szCs w:val="24"/>
          <w:shd w:val="clear" w:color="auto" w:fill="FFFFFF"/>
          <w:lang w:val="en-US"/>
        </w:rPr>
        <w:t xml:space="preserve"> *Team scientists need to verify intellectual contributions at one or more stages of manuscript development (e.g. design, implementation, and analysis activities)</w:t>
      </w:r>
    </w:p>
    <w:p w:rsidR="0015391D" w:rsidRPr="005840C5" w:rsidRDefault="0015391D" w:rsidP="0015391D">
      <w:pPr>
        <w:spacing w:line="240" w:lineRule="auto"/>
        <w:rPr>
          <w:rFonts w:ascii="Cambria" w:eastAsia="Times New Roman" w:hAnsi="Cambria" w:cs="Times New Roman"/>
          <w:sz w:val="24"/>
          <w:szCs w:val="24"/>
          <w:lang w:val="en-US"/>
        </w:rPr>
      </w:pPr>
    </w:p>
    <w:p w:rsidR="0015391D" w:rsidRDefault="0015391D" w:rsidP="0015391D">
      <w:pPr>
        <w:numPr>
          <w:ilvl w:val="0"/>
          <w:numId w:val="18"/>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Scholarly activities</w:t>
      </w:r>
      <w:r w:rsidRPr="005840C5">
        <w:rPr>
          <w:rFonts w:ascii="Cambria" w:eastAsia="Times New Roman" w:hAnsi="Cambria"/>
          <w:color w:val="000000"/>
          <w:sz w:val="24"/>
          <w:szCs w:val="24"/>
          <w:lang w:val="en-US"/>
        </w:rPr>
        <w:t xml:space="preserve"> related to the </w:t>
      </w:r>
    </w:p>
    <w:p w:rsidR="000939A0" w:rsidRDefault="000939A0" w:rsidP="000939A0">
      <w:pPr>
        <w:numPr>
          <w:ilvl w:val="1"/>
          <w:numId w:val="18"/>
        </w:numPr>
        <w:spacing w:line="240" w:lineRule="auto"/>
        <w:textAlignment w:val="baseline"/>
        <w:rPr>
          <w:rFonts w:ascii="Cambria" w:eastAsia="Times New Roman" w:hAnsi="Cambria"/>
          <w:color w:val="000000"/>
          <w:sz w:val="24"/>
          <w:szCs w:val="24"/>
          <w:lang w:val="en-US"/>
        </w:rPr>
      </w:pPr>
      <w:r w:rsidRPr="000939A0">
        <w:rPr>
          <w:rFonts w:ascii="Cambria" w:eastAsia="Times New Roman" w:hAnsi="Cambria"/>
          <w:color w:val="000000"/>
          <w:sz w:val="24"/>
          <w:szCs w:val="24"/>
          <w:lang w:val="en-US"/>
        </w:rPr>
        <w:t>Development of instructional and learning theories, practices and procedures</w:t>
      </w:r>
    </w:p>
    <w:p w:rsidR="000939A0" w:rsidRDefault="000939A0" w:rsidP="000939A0">
      <w:pPr>
        <w:spacing w:line="240" w:lineRule="auto"/>
        <w:ind w:left="1080"/>
        <w:textAlignment w:val="baseline"/>
        <w:rPr>
          <w:rFonts w:ascii="Cambria" w:eastAsia="Times New Roman" w:hAnsi="Cambria"/>
          <w:color w:val="000000"/>
          <w:sz w:val="24"/>
          <w:szCs w:val="24"/>
          <w:lang w:val="en-US"/>
        </w:rPr>
      </w:pPr>
      <w:r>
        <w:rPr>
          <w:rFonts w:ascii="Cambria" w:eastAsia="Times New Roman" w:hAnsi="Cambria"/>
          <w:color w:val="000000"/>
          <w:sz w:val="24"/>
          <w:szCs w:val="24"/>
          <w:lang w:val="en-US"/>
        </w:rPr>
        <w:t>OR</w:t>
      </w:r>
    </w:p>
    <w:p w:rsidR="000939A0" w:rsidRDefault="000939A0" w:rsidP="000939A0">
      <w:pPr>
        <w:numPr>
          <w:ilvl w:val="1"/>
          <w:numId w:val="18"/>
        </w:numPr>
        <w:spacing w:line="240" w:lineRule="auto"/>
        <w:textAlignment w:val="baseline"/>
        <w:rPr>
          <w:rFonts w:ascii="Cambria" w:eastAsia="Times New Roman" w:hAnsi="Cambria"/>
          <w:color w:val="000000"/>
          <w:sz w:val="24"/>
          <w:szCs w:val="24"/>
          <w:lang w:val="en-US"/>
        </w:rPr>
      </w:pPr>
      <w:r>
        <w:rPr>
          <w:rFonts w:ascii="Cambria" w:eastAsia="Times New Roman" w:hAnsi="Cambria"/>
          <w:color w:val="000000"/>
          <w:sz w:val="24"/>
          <w:szCs w:val="24"/>
          <w:lang w:val="en-US"/>
        </w:rPr>
        <w:t>Application of theory in the field to real world problems</w:t>
      </w:r>
    </w:p>
    <w:p w:rsidR="000939A0" w:rsidRDefault="000939A0" w:rsidP="000939A0">
      <w:pPr>
        <w:spacing w:line="240" w:lineRule="auto"/>
        <w:ind w:left="1080"/>
        <w:textAlignment w:val="baseline"/>
        <w:rPr>
          <w:rFonts w:ascii="Cambria" w:eastAsia="Times New Roman" w:hAnsi="Cambria"/>
          <w:color w:val="000000"/>
          <w:sz w:val="24"/>
          <w:szCs w:val="24"/>
          <w:lang w:val="en-US"/>
        </w:rPr>
      </w:pPr>
      <w:r>
        <w:rPr>
          <w:rFonts w:ascii="Cambria" w:eastAsia="Times New Roman" w:hAnsi="Cambria"/>
          <w:color w:val="000000"/>
          <w:sz w:val="24"/>
          <w:szCs w:val="24"/>
          <w:lang w:val="en-US"/>
        </w:rPr>
        <w:t>OR</w:t>
      </w:r>
    </w:p>
    <w:p w:rsidR="0015391D" w:rsidRPr="000939A0" w:rsidRDefault="000939A0" w:rsidP="000939A0">
      <w:pPr>
        <w:numPr>
          <w:ilvl w:val="1"/>
          <w:numId w:val="18"/>
        </w:numPr>
        <w:spacing w:line="240" w:lineRule="auto"/>
        <w:textAlignment w:val="baseline"/>
        <w:rPr>
          <w:rFonts w:ascii="Cambria" w:eastAsia="Times New Roman" w:hAnsi="Cambria" w:cs="Times New Roman"/>
          <w:sz w:val="24"/>
          <w:szCs w:val="24"/>
          <w:lang w:val="en-US"/>
        </w:rPr>
      </w:pPr>
      <w:r>
        <w:rPr>
          <w:rFonts w:ascii="Cambria" w:eastAsia="Times New Roman" w:hAnsi="Cambria"/>
          <w:color w:val="000000"/>
          <w:sz w:val="24"/>
          <w:szCs w:val="24"/>
          <w:lang w:val="en-US"/>
        </w:rPr>
        <w:t>Integration of information (e.g. meta-analyses, literature reviews, presentations at conferences, workshop presentations at local, regional, or national and/or international levels)</w:t>
      </w:r>
    </w:p>
    <w:p w:rsidR="000939A0" w:rsidRPr="005840C5" w:rsidRDefault="000939A0" w:rsidP="000939A0">
      <w:pPr>
        <w:spacing w:line="240" w:lineRule="auto"/>
        <w:ind w:left="1080"/>
        <w:textAlignment w:val="baseline"/>
        <w:rPr>
          <w:rFonts w:ascii="Cambria" w:eastAsia="Times New Roman" w:hAnsi="Cambria" w:cs="Times New Roman"/>
          <w:sz w:val="24"/>
          <w:szCs w:val="24"/>
          <w:lang w:val="en-US"/>
        </w:rPr>
      </w:pPr>
    </w:p>
    <w:p w:rsidR="0015391D" w:rsidRPr="005840C5" w:rsidRDefault="0015391D" w:rsidP="0015391D">
      <w:pPr>
        <w:numPr>
          <w:ilvl w:val="0"/>
          <w:numId w:val="22"/>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lastRenderedPageBreak/>
        <w:t>Research</w:t>
      </w:r>
      <w:r w:rsidRPr="005840C5">
        <w:rPr>
          <w:rFonts w:ascii="Cambria" w:eastAsia="Times New Roman" w:hAnsi="Cambria"/>
          <w:color w:val="000000"/>
          <w:sz w:val="24"/>
          <w:szCs w:val="24"/>
          <w:lang w:val="en-US"/>
        </w:rPr>
        <w:t xml:space="preserve"> in one’s chosen area(s) of professional or scholarly expertise, as evidenced by</w:t>
      </w:r>
    </w:p>
    <w:p w:rsidR="0015391D" w:rsidRPr="005840C5" w:rsidRDefault="0015391D" w:rsidP="005840C5">
      <w:pPr>
        <w:numPr>
          <w:ilvl w:val="1"/>
          <w:numId w:val="47"/>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Papers or presentations at regional or national meetings</w:t>
      </w:r>
    </w:p>
    <w:p w:rsidR="0015391D" w:rsidRPr="005840C5" w:rsidRDefault="0015391D" w:rsidP="005840C5">
      <w:pPr>
        <w:numPr>
          <w:ilvl w:val="1"/>
          <w:numId w:val="47"/>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Publications in peer-reviewed journals, monographs, chapters in books, or other publications such as clinical materials</w:t>
      </w:r>
      <w:r w:rsidR="004659CC">
        <w:rPr>
          <w:rFonts w:ascii="Cambria" w:eastAsia="Times New Roman" w:hAnsi="Cambria"/>
          <w:color w:val="000000"/>
          <w:sz w:val="24"/>
          <w:szCs w:val="24"/>
          <w:lang w:val="en-US"/>
        </w:rPr>
        <w:t>, books, or edited volumes</w:t>
      </w:r>
    </w:p>
    <w:p w:rsidR="00D62EF4" w:rsidRPr="005840C5" w:rsidRDefault="00D62EF4" w:rsidP="00D62EF4">
      <w:pPr>
        <w:ind w:left="720" w:hanging="270"/>
        <w:rPr>
          <w:rFonts w:ascii="Cambria" w:hAnsi="Cambria"/>
          <w:sz w:val="24"/>
          <w:szCs w:val="24"/>
        </w:rPr>
      </w:pPr>
    </w:p>
    <w:p w:rsidR="00D62EF4" w:rsidRPr="005840C5" w:rsidRDefault="00D62EF4" w:rsidP="00D62EF4">
      <w:pPr>
        <w:rPr>
          <w:rFonts w:ascii="Cambria" w:hAnsi="Cambria"/>
          <w:sz w:val="24"/>
          <w:szCs w:val="24"/>
        </w:rPr>
      </w:pPr>
    </w:p>
    <w:p w:rsidR="00D62EF4" w:rsidRPr="005840C5" w:rsidRDefault="00D62EF4" w:rsidP="00D62EF4">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5840C5">
        <w:rPr>
          <w:rFonts w:ascii="Cambria" w:hAnsi="Cambria"/>
          <w:b/>
          <w:sz w:val="24"/>
          <w:szCs w:val="24"/>
        </w:rPr>
        <w:t>Appointment/Retention/Promotion Criteria:  Clinical Associate Professor</w:t>
      </w:r>
    </w:p>
    <w:p w:rsidR="00D62EF4" w:rsidRPr="005840C5" w:rsidRDefault="00D62EF4" w:rsidP="00D62EF4">
      <w:pPr>
        <w:rPr>
          <w:rFonts w:ascii="Cambria" w:hAnsi="Cambria"/>
          <w:sz w:val="24"/>
          <w:szCs w:val="24"/>
        </w:rPr>
      </w:pPr>
      <w:r w:rsidRPr="005840C5">
        <w:rPr>
          <w:rFonts w:ascii="Cambria" w:hAnsi="Cambria"/>
          <w:sz w:val="24"/>
          <w:szCs w:val="24"/>
        </w:rPr>
        <w:t xml:space="preserve"> </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b/>
          <w:bCs/>
          <w:color w:val="000000"/>
          <w:sz w:val="24"/>
          <w:szCs w:val="24"/>
          <w:lang w:val="en-US"/>
        </w:rPr>
        <w:t>NOTE:  </w:t>
      </w:r>
      <w:r w:rsidRPr="005840C5">
        <w:rPr>
          <w:rFonts w:ascii="Cambria" w:eastAsia="Times New Roman" w:hAnsi="Cambria"/>
          <w:color w:val="000000"/>
          <w:sz w:val="24"/>
          <w:szCs w:val="24"/>
          <w:lang w:val="en-US"/>
        </w:rPr>
        <w:t>As designated by the Dean’s office, each Clinical Associate Professor may also be assigned a specific workload distribution related to program administration/coordination or any other relevant category. If, for example, a Clinical Faculty is assigned an administrative position that represents 30% of his/her workload, expectations for instructional, scholarship, and/or service responsibilities would be reduced as appropriate. In addition, scholarship/creative innovation is not a required component of this position; however, an individual workload distribution of effort agreement may be modified to reflect a scholarship expectation.  </w:t>
      </w:r>
      <w:r w:rsidRPr="005840C5">
        <w:rPr>
          <w:rFonts w:ascii="Cambria" w:eastAsia="Times New Roman" w:hAnsi="Cambria"/>
          <w:b/>
          <w:bCs/>
          <w:color w:val="000000"/>
          <w:sz w:val="24"/>
          <w:szCs w:val="24"/>
          <w:lang w:val="en-US"/>
        </w:rPr>
        <w:t>Scholarship or research which is not part of one’s negotiated workload is considered under the teaching or professional service categories, as applicable.</w:t>
      </w:r>
    </w:p>
    <w:p w:rsidR="00050ADF" w:rsidRPr="005840C5" w:rsidRDefault="00050ADF" w:rsidP="00D62EF4">
      <w:pPr>
        <w:rPr>
          <w:rFonts w:ascii="Cambria" w:hAnsi="Cambria"/>
          <w:sz w:val="24"/>
          <w:szCs w:val="24"/>
        </w:rPr>
      </w:pPr>
    </w:p>
    <w:p w:rsidR="00050ADF" w:rsidRPr="005840C5" w:rsidRDefault="00050ADF" w:rsidP="00D62EF4">
      <w:pPr>
        <w:rPr>
          <w:rFonts w:ascii="Cambria" w:hAnsi="Cambria"/>
          <w:b/>
          <w:sz w:val="24"/>
          <w:szCs w:val="24"/>
        </w:rPr>
      </w:pPr>
      <w:r w:rsidRPr="005840C5">
        <w:rPr>
          <w:rFonts w:ascii="Cambria" w:hAnsi="Cambria"/>
          <w:b/>
          <w:sz w:val="24"/>
          <w:szCs w:val="24"/>
        </w:rPr>
        <w:t>Appointment Criteria:</w:t>
      </w:r>
    </w:p>
    <w:p w:rsidR="0015391D" w:rsidRPr="005840C5" w:rsidRDefault="0015391D" w:rsidP="0015391D">
      <w:pPr>
        <w:numPr>
          <w:ilvl w:val="0"/>
          <w:numId w:val="2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 xml:space="preserve">A </w:t>
      </w:r>
      <w:r w:rsidRPr="005840C5">
        <w:rPr>
          <w:rFonts w:ascii="Cambria" w:eastAsia="Times New Roman" w:hAnsi="Cambria"/>
          <w:b/>
          <w:bCs/>
          <w:color w:val="000000"/>
          <w:sz w:val="24"/>
          <w:szCs w:val="24"/>
          <w:lang w:val="en-US"/>
        </w:rPr>
        <w:t>terminal degree</w:t>
      </w:r>
      <w:r w:rsidRPr="005840C5">
        <w:rPr>
          <w:rFonts w:ascii="Cambria" w:eastAsia="Times New Roman" w:hAnsi="Cambria"/>
          <w:color w:val="000000"/>
          <w:sz w:val="24"/>
          <w:szCs w:val="24"/>
          <w:lang w:val="en-US"/>
        </w:rPr>
        <w:t xml:space="preserve"> appropriate for the area of expertise is</w:t>
      </w:r>
      <w:r w:rsidR="000939A0">
        <w:rPr>
          <w:rFonts w:ascii="Cambria" w:eastAsia="Times New Roman" w:hAnsi="Cambria"/>
          <w:color w:val="000000"/>
          <w:sz w:val="24"/>
          <w:szCs w:val="24"/>
          <w:lang w:val="en-US"/>
        </w:rPr>
        <w:t xml:space="preserve"> required</w:t>
      </w:r>
    </w:p>
    <w:p w:rsidR="0015391D" w:rsidRPr="005840C5" w:rsidRDefault="0015391D" w:rsidP="0015391D">
      <w:pPr>
        <w:numPr>
          <w:ilvl w:val="0"/>
          <w:numId w:val="2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In some, but not all, instances a doctoral degree would be expected and desired</w:t>
      </w:r>
    </w:p>
    <w:p w:rsidR="0015391D" w:rsidRPr="005840C5" w:rsidRDefault="0015391D" w:rsidP="0015391D">
      <w:pPr>
        <w:numPr>
          <w:ilvl w:val="0"/>
          <w:numId w:val="2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 xml:space="preserve">A minimum of </w:t>
      </w:r>
      <w:r w:rsidRPr="005840C5">
        <w:rPr>
          <w:rFonts w:ascii="Cambria" w:eastAsia="Times New Roman" w:hAnsi="Cambria"/>
          <w:b/>
          <w:bCs/>
          <w:color w:val="000000"/>
          <w:sz w:val="24"/>
          <w:szCs w:val="24"/>
          <w:lang w:val="en-US"/>
        </w:rPr>
        <w:t xml:space="preserve">five </w:t>
      </w:r>
      <w:r w:rsidRPr="005840C5">
        <w:rPr>
          <w:rFonts w:ascii="Cambria" w:eastAsia="Times New Roman" w:hAnsi="Cambria"/>
          <w:color w:val="000000"/>
          <w:sz w:val="24"/>
          <w:szCs w:val="24"/>
          <w:lang w:val="en-US"/>
        </w:rPr>
        <w:t>years of college/university-level teaching or equivalent qualifications and experience</w:t>
      </w:r>
    </w:p>
    <w:p w:rsidR="0015391D" w:rsidRPr="005840C5" w:rsidRDefault="0015391D" w:rsidP="0015391D">
      <w:pPr>
        <w:numPr>
          <w:ilvl w:val="0"/>
          <w:numId w:val="2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When appropriate, evidence of continued certification/licensure/registration within his/her area(s) of expertise</w:t>
      </w:r>
    </w:p>
    <w:p w:rsidR="0015391D" w:rsidRPr="005840C5" w:rsidRDefault="0015391D" w:rsidP="0015391D">
      <w:pPr>
        <w:numPr>
          <w:ilvl w:val="0"/>
          <w:numId w:val="2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When appropriate, evidence of attainment of advanced credentials within his/her area(s) of expertise</w:t>
      </w:r>
    </w:p>
    <w:p w:rsidR="0015391D" w:rsidRPr="005840C5" w:rsidRDefault="000939A0" w:rsidP="0015391D">
      <w:pPr>
        <w:pStyle w:val="ListParagraph"/>
        <w:numPr>
          <w:ilvl w:val="0"/>
          <w:numId w:val="23"/>
        </w:numPr>
        <w:spacing w:line="240" w:lineRule="auto"/>
        <w:rPr>
          <w:rFonts w:ascii="Cambria" w:eastAsia="Times New Roman" w:hAnsi="Cambria" w:cs="Times New Roman"/>
          <w:sz w:val="24"/>
          <w:szCs w:val="24"/>
          <w:lang w:val="en-US"/>
        </w:rPr>
      </w:pPr>
      <w:r>
        <w:rPr>
          <w:rFonts w:ascii="Cambria" w:eastAsia="Times New Roman" w:hAnsi="Cambria"/>
          <w:color w:val="000000"/>
          <w:sz w:val="24"/>
          <w:szCs w:val="24"/>
          <w:lang w:val="en-US"/>
        </w:rPr>
        <w:t xml:space="preserve">Evidence </w:t>
      </w:r>
      <w:r w:rsidR="0015391D" w:rsidRPr="005840C5">
        <w:rPr>
          <w:rFonts w:ascii="Cambria" w:eastAsia="Times New Roman" w:hAnsi="Cambria"/>
          <w:color w:val="000000"/>
          <w:sz w:val="24"/>
          <w:szCs w:val="24"/>
          <w:lang w:val="en-US"/>
        </w:rPr>
        <w:t>of sustained professional/clinical growth</w:t>
      </w:r>
    </w:p>
    <w:p w:rsidR="00D62EF4" w:rsidRPr="005840C5" w:rsidRDefault="00D62EF4" w:rsidP="00D62EF4">
      <w:pPr>
        <w:rPr>
          <w:rFonts w:ascii="Cambria" w:hAnsi="Cambria"/>
          <w:sz w:val="24"/>
          <w:szCs w:val="24"/>
        </w:rPr>
      </w:pPr>
      <w:r w:rsidRPr="005840C5">
        <w:rPr>
          <w:rFonts w:ascii="Cambria" w:hAnsi="Cambria"/>
          <w:sz w:val="24"/>
          <w:szCs w:val="24"/>
        </w:rPr>
        <w:t xml:space="preserve"> </w:t>
      </w:r>
    </w:p>
    <w:p w:rsidR="00D62EF4" w:rsidRPr="005840C5" w:rsidRDefault="00D62EF4" w:rsidP="005840C5">
      <w:pPr>
        <w:jc w:val="center"/>
        <w:rPr>
          <w:rFonts w:ascii="Cambria" w:hAnsi="Cambria"/>
          <w:b/>
          <w:sz w:val="24"/>
          <w:szCs w:val="24"/>
          <w:u w:val="single"/>
        </w:rPr>
      </w:pPr>
      <w:r w:rsidRPr="005840C5">
        <w:rPr>
          <w:rFonts w:ascii="Cambria" w:hAnsi="Cambria"/>
          <w:b/>
          <w:sz w:val="24"/>
          <w:szCs w:val="24"/>
          <w:u w:val="single"/>
        </w:rPr>
        <w:t>Promotion and Retention Criteria:</w:t>
      </w:r>
    </w:p>
    <w:p w:rsidR="00D62EF4" w:rsidRPr="005840C5" w:rsidRDefault="00D62EF4" w:rsidP="00D62EF4">
      <w:pPr>
        <w:rPr>
          <w:rFonts w:ascii="Cambria" w:hAnsi="Cambria"/>
          <w:b/>
          <w:sz w:val="24"/>
          <w:szCs w:val="24"/>
          <w:u w:val="single"/>
        </w:rPr>
      </w:pPr>
      <w:r w:rsidRPr="005840C5">
        <w:rPr>
          <w:rFonts w:ascii="Cambria" w:hAnsi="Cambria"/>
          <w:b/>
          <w:sz w:val="24"/>
          <w:szCs w:val="24"/>
          <w:u w:val="single"/>
        </w:rPr>
        <w:t>Teaching/Instruction</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 xml:space="preserve">All requirements of Clinical Assistant Professor </w:t>
      </w:r>
      <w:r w:rsidRPr="005840C5">
        <w:rPr>
          <w:rFonts w:ascii="Cambria" w:eastAsia="Times New Roman" w:hAnsi="Cambria"/>
          <w:b/>
          <w:bCs/>
          <w:color w:val="000000"/>
          <w:sz w:val="24"/>
          <w:szCs w:val="24"/>
          <w:u w:val="single"/>
          <w:lang w:val="en-US"/>
        </w:rPr>
        <w:t>plus</w:t>
      </w:r>
      <w:r w:rsidRPr="005840C5">
        <w:rPr>
          <w:rFonts w:ascii="Cambria" w:eastAsia="Times New Roman" w:hAnsi="Cambria"/>
          <w:color w:val="000000"/>
          <w:sz w:val="24"/>
          <w:szCs w:val="24"/>
          <w:lang w:val="en-US"/>
        </w:rPr>
        <w:t xml:space="preserve"> the following enhancements: </w:t>
      </w:r>
    </w:p>
    <w:p w:rsidR="0015391D" w:rsidRPr="005840C5" w:rsidRDefault="0015391D" w:rsidP="0015391D">
      <w:pPr>
        <w:numPr>
          <w:ilvl w:val="0"/>
          <w:numId w:val="24"/>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Demonstrate</w:t>
      </w:r>
      <w:r w:rsidRPr="005840C5">
        <w:rPr>
          <w:rFonts w:ascii="Cambria" w:eastAsia="Times New Roman" w:hAnsi="Cambria"/>
          <w:color w:val="000000"/>
          <w:sz w:val="24"/>
          <w:szCs w:val="24"/>
          <w:lang w:val="en-US"/>
        </w:rPr>
        <w:t xml:space="preserve"> evidence of sustained high quality instructional and clinical skills and promise of continuing excellence as a teacher and clinical supervisor (as evidenced by peer</w:t>
      </w:r>
      <w:r w:rsidR="000939A0">
        <w:rPr>
          <w:rFonts w:ascii="Cambria" w:eastAsia="Times New Roman" w:hAnsi="Cambria"/>
          <w:color w:val="000000"/>
          <w:sz w:val="24"/>
          <w:szCs w:val="24"/>
          <w:lang w:val="en-US"/>
        </w:rPr>
        <w:t xml:space="preserve"> and college</w:t>
      </w:r>
      <w:r w:rsidRPr="005840C5">
        <w:rPr>
          <w:rFonts w:ascii="Cambria" w:eastAsia="Times New Roman" w:hAnsi="Cambria"/>
          <w:color w:val="000000"/>
          <w:sz w:val="24"/>
          <w:szCs w:val="24"/>
          <w:lang w:val="en-US"/>
        </w:rPr>
        <w:t xml:space="preserve"> reviews, reflection on course revisions, integration of educational innovations, </w:t>
      </w:r>
      <w:proofErr w:type="spellStart"/>
      <w:r w:rsidRPr="005840C5">
        <w:rPr>
          <w:rFonts w:ascii="Cambria" w:eastAsia="Times New Roman" w:hAnsi="Cambria"/>
          <w:color w:val="000000"/>
          <w:sz w:val="24"/>
          <w:szCs w:val="24"/>
          <w:lang w:val="en-US"/>
        </w:rPr>
        <w:t>etc</w:t>
      </w:r>
      <w:proofErr w:type="spellEnd"/>
      <w:r w:rsidRPr="005840C5">
        <w:rPr>
          <w:rFonts w:ascii="Cambria" w:eastAsia="Times New Roman" w:hAnsi="Cambria"/>
          <w:color w:val="000000"/>
          <w:sz w:val="24"/>
          <w:szCs w:val="24"/>
          <w:lang w:val="en-US"/>
        </w:rPr>
        <w:t>)</w:t>
      </w:r>
    </w:p>
    <w:p w:rsidR="000939A0" w:rsidRDefault="0015391D" w:rsidP="00AA2F20">
      <w:pPr>
        <w:numPr>
          <w:ilvl w:val="0"/>
          <w:numId w:val="26"/>
        </w:numPr>
        <w:spacing w:line="240" w:lineRule="auto"/>
        <w:textAlignment w:val="baseline"/>
        <w:rPr>
          <w:rFonts w:ascii="Cambria" w:eastAsia="Times New Roman" w:hAnsi="Cambria"/>
          <w:color w:val="000000"/>
          <w:sz w:val="24"/>
          <w:szCs w:val="24"/>
          <w:lang w:val="en-US"/>
        </w:rPr>
      </w:pPr>
      <w:r w:rsidRPr="000939A0">
        <w:rPr>
          <w:rFonts w:ascii="Cambria" w:eastAsia="Times New Roman" w:hAnsi="Cambria"/>
          <w:b/>
          <w:bCs/>
          <w:color w:val="000000"/>
          <w:sz w:val="24"/>
          <w:szCs w:val="24"/>
          <w:lang w:val="en-US"/>
        </w:rPr>
        <w:t>Demonstrate</w:t>
      </w:r>
      <w:r w:rsidRPr="000939A0">
        <w:rPr>
          <w:rFonts w:ascii="Cambria" w:eastAsia="Times New Roman" w:hAnsi="Cambria"/>
          <w:color w:val="000000"/>
          <w:sz w:val="24"/>
          <w:szCs w:val="24"/>
          <w:lang w:val="en-US"/>
        </w:rPr>
        <w:t xml:space="preserve"> a continuous record of excellence as an educator, as indicated by </w:t>
      </w:r>
      <w:r w:rsidR="000939A0">
        <w:rPr>
          <w:rFonts w:ascii="Cambria" w:eastAsia="Times New Roman" w:hAnsi="Cambria"/>
          <w:color w:val="000000"/>
          <w:sz w:val="24"/>
          <w:szCs w:val="24"/>
          <w:lang w:val="en-US"/>
        </w:rPr>
        <w:t xml:space="preserve">excellent, sustained </w:t>
      </w:r>
      <w:r w:rsidRPr="000939A0">
        <w:rPr>
          <w:rFonts w:ascii="Cambria" w:eastAsia="Times New Roman" w:hAnsi="Cambria"/>
          <w:color w:val="000000"/>
          <w:sz w:val="24"/>
          <w:szCs w:val="24"/>
          <w:lang w:val="en-US"/>
        </w:rPr>
        <w:t>student evaluation scores/ratings</w:t>
      </w:r>
      <w:r w:rsidR="000939A0" w:rsidRPr="000939A0">
        <w:rPr>
          <w:rFonts w:ascii="Cambria" w:eastAsia="Times New Roman" w:hAnsi="Cambria"/>
          <w:color w:val="000000"/>
          <w:sz w:val="24"/>
          <w:szCs w:val="24"/>
          <w:lang w:val="en-US"/>
        </w:rPr>
        <w:t xml:space="preserve"> above the college norm</w:t>
      </w:r>
    </w:p>
    <w:p w:rsidR="0015391D" w:rsidRPr="000939A0" w:rsidRDefault="0015391D" w:rsidP="00AA2F20">
      <w:pPr>
        <w:numPr>
          <w:ilvl w:val="0"/>
          <w:numId w:val="26"/>
        </w:numPr>
        <w:spacing w:line="240" w:lineRule="auto"/>
        <w:textAlignment w:val="baseline"/>
        <w:rPr>
          <w:rFonts w:ascii="Cambria" w:eastAsia="Times New Roman" w:hAnsi="Cambria"/>
          <w:color w:val="000000"/>
          <w:sz w:val="24"/>
          <w:szCs w:val="24"/>
          <w:lang w:val="en-US"/>
        </w:rPr>
      </w:pPr>
      <w:r w:rsidRPr="000939A0">
        <w:rPr>
          <w:rFonts w:ascii="Cambria" w:eastAsia="Times New Roman" w:hAnsi="Cambria"/>
          <w:b/>
          <w:bCs/>
          <w:color w:val="000000"/>
          <w:sz w:val="24"/>
          <w:szCs w:val="24"/>
          <w:lang w:val="en-US"/>
        </w:rPr>
        <w:t>Demonstrate</w:t>
      </w:r>
      <w:r w:rsidRPr="000939A0">
        <w:rPr>
          <w:rFonts w:ascii="Cambria" w:eastAsia="Times New Roman" w:hAnsi="Cambria"/>
          <w:color w:val="000000"/>
          <w:sz w:val="24"/>
          <w:szCs w:val="24"/>
          <w:lang w:val="en-US"/>
        </w:rPr>
        <w:t xml:space="preserve"> significant instructional contributions to the mission of the academic degrees, college, and university (such as development of new courses, degree programs, certificates programs, innovative pedagogical approaches, clinical experiences, </w:t>
      </w:r>
      <w:proofErr w:type="spellStart"/>
      <w:r w:rsidRPr="000939A0">
        <w:rPr>
          <w:rFonts w:ascii="Cambria" w:eastAsia="Times New Roman" w:hAnsi="Cambria"/>
          <w:color w:val="000000"/>
          <w:sz w:val="24"/>
          <w:szCs w:val="24"/>
          <w:lang w:val="en-US"/>
        </w:rPr>
        <w:t>etc</w:t>
      </w:r>
      <w:proofErr w:type="spellEnd"/>
      <w:r w:rsidRPr="000939A0">
        <w:rPr>
          <w:rFonts w:ascii="Cambria" w:eastAsia="Times New Roman" w:hAnsi="Cambria"/>
          <w:color w:val="000000"/>
          <w:sz w:val="24"/>
          <w:szCs w:val="24"/>
          <w:lang w:val="en-US"/>
        </w:rPr>
        <w:t>)</w:t>
      </w:r>
    </w:p>
    <w:p w:rsidR="0015391D" w:rsidRPr="005840C5" w:rsidRDefault="0015391D" w:rsidP="0015391D">
      <w:pPr>
        <w:spacing w:line="240" w:lineRule="auto"/>
        <w:rPr>
          <w:rFonts w:ascii="Cambria" w:eastAsia="Times New Roman" w:hAnsi="Cambria" w:cs="Times New Roman"/>
          <w:sz w:val="24"/>
          <w:szCs w:val="24"/>
          <w:lang w:val="en-US"/>
        </w:rPr>
      </w:pP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lastRenderedPageBreak/>
        <w:t xml:space="preserve">And </w:t>
      </w:r>
      <w:r w:rsidRPr="005840C5">
        <w:rPr>
          <w:rFonts w:ascii="Cambria" w:eastAsia="Times New Roman" w:hAnsi="Cambria"/>
          <w:b/>
          <w:bCs/>
          <w:color w:val="000000"/>
          <w:sz w:val="24"/>
          <w:szCs w:val="24"/>
          <w:u w:val="single"/>
          <w:lang w:val="en-US"/>
        </w:rPr>
        <w:t>one</w:t>
      </w:r>
      <w:r w:rsidRPr="005840C5">
        <w:rPr>
          <w:rFonts w:ascii="Cambria" w:eastAsia="Times New Roman" w:hAnsi="Cambria"/>
          <w:color w:val="000000"/>
          <w:sz w:val="24"/>
          <w:szCs w:val="24"/>
          <w:lang w:val="en-US"/>
        </w:rPr>
        <w:t xml:space="preserve"> or more of the following: </w:t>
      </w:r>
    </w:p>
    <w:p w:rsidR="0015391D" w:rsidRPr="005840C5" w:rsidRDefault="0015391D" w:rsidP="0015391D">
      <w:pPr>
        <w:spacing w:line="240" w:lineRule="auto"/>
        <w:rPr>
          <w:rFonts w:ascii="Cambria" w:eastAsia="Times New Roman" w:hAnsi="Cambria" w:cs="Times New Roman"/>
          <w:sz w:val="24"/>
          <w:szCs w:val="24"/>
          <w:lang w:val="en-US"/>
        </w:rPr>
      </w:pPr>
    </w:p>
    <w:p w:rsidR="0015391D" w:rsidRDefault="0015391D" w:rsidP="0015391D">
      <w:pPr>
        <w:numPr>
          <w:ilvl w:val="0"/>
          <w:numId w:val="27"/>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Nomination</w:t>
      </w:r>
      <w:r w:rsidRPr="005840C5">
        <w:rPr>
          <w:rFonts w:ascii="Cambria" w:eastAsia="Times New Roman" w:hAnsi="Cambria"/>
          <w:color w:val="000000"/>
          <w:sz w:val="24"/>
          <w:szCs w:val="24"/>
          <w:lang w:val="en-US"/>
        </w:rPr>
        <w:t xml:space="preserve"> or selection for local/national award for teaching or clinical work</w:t>
      </w:r>
    </w:p>
    <w:p w:rsidR="0015391D" w:rsidRDefault="000939A0" w:rsidP="000939A0">
      <w:pPr>
        <w:numPr>
          <w:ilvl w:val="0"/>
          <w:numId w:val="27"/>
        </w:numPr>
        <w:spacing w:line="240" w:lineRule="auto"/>
        <w:textAlignment w:val="baseline"/>
        <w:rPr>
          <w:rFonts w:ascii="Cambria" w:eastAsia="Times New Roman" w:hAnsi="Cambria"/>
          <w:color w:val="000000"/>
          <w:sz w:val="24"/>
          <w:szCs w:val="24"/>
          <w:lang w:val="en-US"/>
        </w:rPr>
      </w:pPr>
      <w:r>
        <w:rPr>
          <w:rFonts w:ascii="Cambria" w:eastAsia="Times New Roman" w:hAnsi="Cambria"/>
          <w:b/>
          <w:bCs/>
          <w:color w:val="000000"/>
          <w:sz w:val="24"/>
          <w:szCs w:val="24"/>
          <w:lang w:val="en-US"/>
        </w:rPr>
        <w:t>Presentation</w:t>
      </w:r>
      <w:r w:rsidR="0015391D" w:rsidRPr="005840C5">
        <w:rPr>
          <w:rFonts w:ascii="Cambria" w:eastAsia="Times New Roman" w:hAnsi="Cambria"/>
          <w:color w:val="000000"/>
          <w:sz w:val="24"/>
          <w:szCs w:val="24"/>
          <w:lang w:val="en-US"/>
        </w:rPr>
        <w:t xml:space="preserve"> at local, state, national </w:t>
      </w:r>
      <w:r w:rsidR="0016205D">
        <w:rPr>
          <w:rFonts w:ascii="Cambria" w:eastAsia="Times New Roman" w:hAnsi="Cambria"/>
          <w:color w:val="000000"/>
          <w:sz w:val="24"/>
          <w:szCs w:val="24"/>
          <w:lang w:val="en-US"/>
        </w:rPr>
        <w:t>and/or international</w:t>
      </w:r>
      <w:r w:rsidR="0016205D" w:rsidRPr="00BA6E79">
        <w:rPr>
          <w:rFonts w:ascii="Cambria" w:eastAsia="Times New Roman" w:hAnsi="Cambria"/>
          <w:color w:val="000000"/>
          <w:sz w:val="24"/>
          <w:szCs w:val="24"/>
          <w:lang w:val="en-US"/>
        </w:rPr>
        <w:t xml:space="preserve"> </w:t>
      </w:r>
      <w:r w:rsidR="0015391D" w:rsidRPr="005840C5">
        <w:rPr>
          <w:rFonts w:ascii="Cambria" w:eastAsia="Times New Roman" w:hAnsi="Cambria"/>
          <w:color w:val="000000"/>
          <w:sz w:val="24"/>
          <w:szCs w:val="24"/>
          <w:lang w:val="en-US"/>
        </w:rPr>
        <w:t>conferences/workshops/courses related to instructional, clinical, and learning theories, practices, and procedures</w:t>
      </w:r>
    </w:p>
    <w:p w:rsidR="0015391D" w:rsidRDefault="000939A0" w:rsidP="000939A0">
      <w:pPr>
        <w:numPr>
          <w:ilvl w:val="0"/>
          <w:numId w:val="27"/>
        </w:numPr>
        <w:spacing w:line="240" w:lineRule="auto"/>
        <w:textAlignment w:val="baseline"/>
        <w:rPr>
          <w:rFonts w:ascii="Cambria" w:eastAsia="Times New Roman" w:hAnsi="Cambria"/>
          <w:color w:val="000000"/>
          <w:sz w:val="24"/>
          <w:szCs w:val="24"/>
          <w:lang w:val="en-US"/>
        </w:rPr>
      </w:pPr>
      <w:r>
        <w:rPr>
          <w:rFonts w:ascii="Cambria" w:eastAsia="Times New Roman" w:hAnsi="Cambria"/>
          <w:b/>
          <w:bCs/>
          <w:color w:val="000000"/>
          <w:sz w:val="24"/>
          <w:szCs w:val="24"/>
          <w:lang w:val="en-US"/>
        </w:rPr>
        <w:t>Presentation</w:t>
      </w:r>
      <w:r w:rsidR="0015391D" w:rsidRPr="005840C5">
        <w:rPr>
          <w:rFonts w:ascii="Cambria" w:eastAsia="Times New Roman" w:hAnsi="Cambria"/>
          <w:b/>
          <w:bCs/>
          <w:color w:val="000000"/>
          <w:sz w:val="24"/>
          <w:szCs w:val="24"/>
          <w:lang w:val="en-US"/>
        </w:rPr>
        <w:t xml:space="preserve"> </w:t>
      </w:r>
      <w:r w:rsidR="0015391D" w:rsidRPr="005840C5">
        <w:rPr>
          <w:rFonts w:ascii="Cambria" w:eastAsia="Times New Roman" w:hAnsi="Cambria"/>
          <w:color w:val="000000"/>
          <w:sz w:val="24"/>
          <w:szCs w:val="24"/>
          <w:lang w:val="en-US"/>
        </w:rPr>
        <w:t xml:space="preserve">at local, state, national </w:t>
      </w:r>
      <w:r w:rsidR="0016205D">
        <w:rPr>
          <w:rFonts w:ascii="Cambria" w:eastAsia="Times New Roman" w:hAnsi="Cambria"/>
          <w:color w:val="000000"/>
          <w:sz w:val="24"/>
          <w:szCs w:val="24"/>
          <w:lang w:val="en-US"/>
        </w:rPr>
        <w:t>and/or international</w:t>
      </w:r>
      <w:r w:rsidR="0016205D" w:rsidRPr="00BA6E79">
        <w:rPr>
          <w:rFonts w:ascii="Cambria" w:eastAsia="Times New Roman" w:hAnsi="Cambria"/>
          <w:color w:val="000000"/>
          <w:sz w:val="24"/>
          <w:szCs w:val="24"/>
          <w:lang w:val="en-US"/>
        </w:rPr>
        <w:t xml:space="preserve"> </w:t>
      </w:r>
      <w:r w:rsidR="0015391D" w:rsidRPr="005840C5">
        <w:rPr>
          <w:rFonts w:ascii="Cambria" w:eastAsia="Times New Roman" w:hAnsi="Cambria"/>
          <w:color w:val="000000"/>
          <w:sz w:val="24"/>
          <w:szCs w:val="24"/>
          <w:lang w:val="en-US"/>
        </w:rPr>
        <w:t>conferences/workshops/courses related to one’s chosen area(s) of professional expertise</w:t>
      </w:r>
    </w:p>
    <w:p w:rsidR="0015391D" w:rsidRPr="005840C5" w:rsidRDefault="0015391D" w:rsidP="0015391D">
      <w:pPr>
        <w:numPr>
          <w:ilvl w:val="0"/>
          <w:numId w:val="30"/>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 xml:space="preserve">Serve </w:t>
      </w:r>
      <w:r w:rsidRPr="005840C5">
        <w:rPr>
          <w:rFonts w:ascii="Cambria" w:eastAsia="Times New Roman" w:hAnsi="Cambria"/>
          <w:color w:val="000000"/>
          <w:sz w:val="24"/>
          <w:szCs w:val="24"/>
          <w:lang w:val="en-US"/>
        </w:rPr>
        <w:t>as chair or member of undergraduate theses or research projects and/or graduate students’ scholarship (non-thesis project/paper; thesis; dissertation)</w:t>
      </w:r>
    </w:p>
    <w:p w:rsidR="0015391D" w:rsidRPr="005840C5" w:rsidRDefault="0015391D" w:rsidP="0015391D">
      <w:pPr>
        <w:pStyle w:val="ListParagraph"/>
        <w:numPr>
          <w:ilvl w:val="0"/>
          <w:numId w:val="30"/>
        </w:numPr>
        <w:spacing w:line="240" w:lineRule="auto"/>
        <w:rPr>
          <w:rFonts w:ascii="Cambria" w:eastAsia="Times New Roman" w:hAnsi="Cambria" w:cs="Times New Roman"/>
          <w:sz w:val="24"/>
          <w:szCs w:val="24"/>
          <w:lang w:val="en-US"/>
        </w:rPr>
      </w:pPr>
      <w:r w:rsidRPr="005840C5">
        <w:rPr>
          <w:rFonts w:ascii="Cambria" w:eastAsia="Times New Roman" w:hAnsi="Cambria"/>
          <w:b/>
          <w:bCs/>
          <w:color w:val="000000"/>
          <w:sz w:val="24"/>
          <w:szCs w:val="24"/>
          <w:lang w:val="en-US"/>
        </w:rPr>
        <w:t>Attain</w:t>
      </w:r>
      <w:r w:rsidRPr="005840C5">
        <w:rPr>
          <w:rFonts w:ascii="Cambria" w:eastAsia="Times New Roman" w:hAnsi="Cambria"/>
          <w:color w:val="000000"/>
          <w:sz w:val="24"/>
          <w:szCs w:val="24"/>
          <w:lang w:val="en-US"/>
        </w:rPr>
        <w:t xml:space="preserve"> advanced credentials, if appropriate, within area(s) of expertise above those held in the position of Clinical Assistant Professor</w:t>
      </w:r>
    </w:p>
    <w:p w:rsidR="00D62EF4" w:rsidRPr="005840C5" w:rsidRDefault="00D62EF4" w:rsidP="00D62EF4">
      <w:pPr>
        <w:rPr>
          <w:rFonts w:ascii="Cambria" w:hAnsi="Cambria"/>
          <w:sz w:val="24"/>
          <w:szCs w:val="24"/>
        </w:rPr>
      </w:pPr>
    </w:p>
    <w:p w:rsidR="00D62EF4" w:rsidRPr="005840C5" w:rsidRDefault="00D62EF4" w:rsidP="00D62EF4">
      <w:pPr>
        <w:rPr>
          <w:rFonts w:ascii="Cambria" w:hAnsi="Cambria"/>
          <w:b/>
          <w:sz w:val="24"/>
          <w:szCs w:val="24"/>
          <w:u w:val="single"/>
        </w:rPr>
      </w:pPr>
      <w:r w:rsidRPr="005840C5">
        <w:rPr>
          <w:rFonts w:ascii="Cambria" w:hAnsi="Cambria"/>
          <w:b/>
          <w:sz w:val="24"/>
          <w:szCs w:val="24"/>
          <w:u w:val="single"/>
        </w:rPr>
        <w:t>Service</w:t>
      </w:r>
    </w:p>
    <w:p w:rsidR="0015391D" w:rsidRPr="005840C5" w:rsidRDefault="0015391D" w:rsidP="005840C5">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 xml:space="preserve">All service requirements of Clinical Assistant Professor </w:t>
      </w:r>
      <w:r w:rsidRPr="005840C5">
        <w:rPr>
          <w:rFonts w:ascii="Cambria" w:eastAsia="Times New Roman" w:hAnsi="Cambria"/>
          <w:b/>
          <w:bCs/>
          <w:color w:val="000000"/>
          <w:sz w:val="24"/>
          <w:szCs w:val="24"/>
          <w:u w:val="single"/>
          <w:lang w:val="en-US"/>
        </w:rPr>
        <w:t>plus</w:t>
      </w:r>
      <w:r w:rsidRPr="005840C5">
        <w:rPr>
          <w:rFonts w:ascii="Cambria" w:eastAsia="Times New Roman" w:hAnsi="Cambria"/>
          <w:color w:val="000000"/>
          <w:sz w:val="24"/>
          <w:szCs w:val="24"/>
          <w:lang w:val="en-US"/>
        </w:rPr>
        <w:t xml:space="preserve"> the following enhancements: </w:t>
      </w:r>
    </w:p>
    <w:p w:rsidR="005840C5" w:rsidRPr="005840C5" w:rsidRDefault="005840C5" w:rsidP="0015391D">
      <w:pPr>
        <w:pStyle w:val="ListParagraph"/>
        <w:numPr>
          <w:ilvl w:val="0"/>
          <w:numId w:val="48"/>
        </w:numPr>
        <w:spacing w:line="240" w:lineRule="auto"/>
        <w:rPr>
          <w:rFonts w:ascii="Cambria" w:eastAsia="Times New Roman" w:hAnsi="Cambria" w:cs="Times New Roman"/>
          <w:sz w:val="24"/>
          <w:szCs w:val="24"/>
          <w:lang w:val="en-US"/>
        </w:rPr>
      </w:pPr>
      <w:r>
        <w:rPr>
          <w:rFonts w:ascii="Cambria" w:eastAsia="Times New Roman" w:hAnsi="Cambria"/>
          <w:color w:val="000000"/>
          <w:sz w:val="24"/>
          <w:szCs w:val="24"/>
          <w:lang w:val="en-US"/>
        </w:rPr>
        <w:t xml:space="preserve">Evidence of sustained, </w:t>
      </w:r>
      <w:r w:rsidR="0015391D" w:rsidRPr="005840C5">
        <w:rPr>
          <w:rFonts w:ascii="Cambria" w:eastAsia="Times New Roman" w:hAnsi="Cambria"/>
          <w:color w:val="000000"/>
          <w:sz w:val="24"/>
          <w:szCs w:val="24"/>
          <w:lang w:val="en-US"/>
        </w:rPr>
        <w:t>significant, and expanding service in a professional capacity at the academic or professional level  since appointment as Clinical Assistant Professor</w:t>
      </w:r>
    </w:p>
    <w:p w:rsidR="0015391D" w:rsidRPr="005840C5" w:rsidRDefault="0015391D" w:rsidP="0015391D">
      <w:pPr>
        <w:pStyle w:val="ListParagraph"/>
        <w:numPr>
          <w:ilvl w:val="0"/>
          <w:numId w:val="48"/>
        </w:num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Evidence of increasing levels of responsibility within at least one of the three units of service (academic, professional, and student) since appointment as Clinical Assistant Professor</w:t>
      </w:r>
    </w:p>
    <w:p w:rsidR="00D62EF4" w:rsidRPr="005840C5" w:rsidRDefault="00D62EF4" w:rsidP="00D62EF4">
      <w:pPr>
        <w:rPr>
          <w:rFonts w:ascii="Cambria" w:hAnsi="Cambria"/>
          <w:sz w:val="24"/>
          <w:szCs w:val="24"/>
        </w:rPr>
      </w:pPr>
    </w:p>
    <w:p w:rsidR="00D62EF4" w:rsidRPr="005840C5" w:rsidRDefault="00D62EF4" w:rsidP="00D62EF4">
      <w:pPr>
        <w:rPr>
          <w:rFonts w:ascii="Cambria" w:hAnsi="Cambria"/>
          <w:b/>
          <w:sz w:val="24"/>
          <w:szCs w:val="24"/>
          <w:u w:val="single"/>
        </w:rPr>
      </w:pPr>
      <w:r w:rsidRPr="005840C5">
        <w:rPr>
          <w:rFonts w:ascii="Cambria" w:hAnsi="Cambria"/>
          <w:b/>
          <w:sz w:val="24"/>
          <w:szCs w:val="24"/>
          <w:u w:val="single"/>
        </w:rPr>
        <w:t>Scholarship (if indicated)</w:t>
      </w:r>
    </w:p>
    <w:p w:rsidR="0015391D" w:rsidRPr="005840C5" w:rsidRDefault="0015391D" w:rsidP="005840C5">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 xml:space="preserve">All activities required of Clinical Assistant Professor </w:t>
      </w:r>
      <w:r w:rsidRPr="005840C5">
        <w:rPr>
          <w:rFonts w:ascii="Cambria" w:eastAsia="Times New Roman" w:hAnsi="Cambria"/>
          <w:b/>
          <w:bCs/>
          <w:color w:val="000000"/>
          <w:sz w:val="24"/>
          <w:szCs w:val="24"/>
          <w:u w:val="single"/>
          <w:lang w:val="en-US"/>
        </w:rPr>
        <w:t>plus</w:t>
      </w:r>
      <w:r w:rsidRPr="005840C5">
        <w:rPr>
          <w:rFonts w:ascii="Cambria" w:eastAsia="Times New Roman" w:hAnsi="Cambria"/>
          <w:b/>
          <w:bCs/>
          <w:color w:val="000000"/>
          <w:sz w:val="24"/>
          <w:szCs w:val="24"/>
          <w:lang w:val="en-US"/>
        </w:rPr>
        <w:t xml:space="preserve"> one of the</w:t>
      </w:r>
      <w:r w:rsidRPr="005840C5">
        <w:rPr>
          <w:rFonts w:ascii="Cambria" w:eastAsia="Times New Roman" w:hAnsi="Cambria"/>
          <w:color w:val="000000"/>
          <w:sz w:val="24"/>
          <w:szCs w:val="24"/>
          <w:lang w:val="en-US"/>
        </w:rPr>
        <w:t xml:space="preserve"> following enhancements</w:t>
      </w:r>
    </w:p>
    <w:p w:rsidR="0015391D" w:rsidRPr="005840C5" w:rsidRDefault="0015391D" w:rsidP="0015391D">
      <w:pPr>
        <w:numPr>
          <w:ilvl w:val="0"/>
          <w:numId w:val="31"/>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 xml:space="preserve">Evidence of </w:t>
      </w:r>
      <w:r w:rsidRPr="005840C5">
        <w:rPr>
          <w:rFonts w:ascii="Cambria" w:eastAsia="Times New Roman" w:hAnsi="Cambria"/>
          <w:b/>
          <w:bCs/>
          <w:color w:val="000000"/>
          <w:sz w:val="24"/>
          <w:szCs w:val="24"/>
          <w:lang w:val="en-US"/>
        </w:rPr>
        <w:t>increased leadership</w:t>
      </w:r>
      <w:r w:rsidRPr="005840C5">
        <w:rPr>
          <w:rFonts w:ascii="Cambria" w:eastAsia="Times New Roman" w:hAnsi="Cambria"/>
          <w:color w:val="000000"/>
          <w:sz w:val="24"/>
          <w:szCs w:val="24"/>
          <w:lang w:val="en-US"/>
        </w:rPr>
        <w:t xml:space="preserve"> in scholarly activities such as first/corresponding/senior author on publications or presentations at national or international conferences</w:t>
      </w:r>
    </w:p>
    <w:p w:rsidR="0015391D" w:rsidRPr="005840C5" w:rsidRDefault="0015391D" w:rsidP="0015391D">
      <w:pPr>
        <w:numPr>
          <w:ilvl w:val="0"/>
          <w:numId w:val="32"/>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Participation</w:t>
      </w:r>
      <w:r w:rsidRPr="005840C5">
        <w:rPr>
          <w:rFonts w:ascii="Cambria" w:eastAsia="Times New Roman" w:hAnsi="Cambria"/>
          <w:color w:val="000000"/>
          <w:sz w:val="24"/>
          <w:szCs w:val="24"/>
          <w:lang w:val="en-US"/>
        </w:rPr>
        <w:t xml:space="preserve"> in external funding opportunities as Co-I (e.g. workforce development grants)</w:t>
      </w:r>
    </w:p>
    <w:p w:rsidR="0015391D" w:rsidRPr="005840C5" w:rsidRDefault="0015391D" w:rsidP="005840C5">
      <w:pPr>
        <w:pStyle w:val="ListParagraph"/>
        <w:numPr>
          <w:ilvl w:val="0"/>
          <w:numId w:val="32"/>
        </w:numPr>
        <w:spacing w:line="240" w:lineRule="auto"/>
        <w:rPr>
          <w:rFonts w:ascii="Cambria" w:eastAsia="Times New Roman" w:hAnsi="Cambria" w:cs="Times New Roman"/>
          <w:sz w:val="24"/>
          <w:szCs w:val="24"/>
          <w:lang w:val="en-US"/>
        </w:rPr>
      </w:pPr>
      <w:r w:rsidRPr="005840C5">
        <w:rPr>
          <w:rFonts w:ascii="Cambria" w:eastAsia="Times New Roman" w:hAnsi="Cambria"/>
          <w:b/>
          <w:bCs/>
          <w:color w:val="000000"/>
          <w:sz w:val="24"/>
          <w:szCs w:val="24"/>
          <w:lang w:val="en-US"/>
        </w:rPr>
        <w:t>Participation</w:t>
      </w:r>
      <w:r w:rsidRPr="005840C5">
        <w:rPr>
          <w:rFonts w:ascii="Cambria" w:eastAsia="Times New Roman" w:hAnsi="Cambria"/>
          <w:color w:val="000000"/>
          <w:sz w:val="24"/>
          <w:szCs w:val="24"/>
          <w:lang w:val="en-US"/>
        </w:rPr>
        <w:t xml:space="preserve"> in translational teams</w:t>
      </w:r>
      <w:r w:rsidR="00EB224F">
        <w:rPr>
          <w:rFonts w:ascii="Cambria" w:eastAsia="Times New Roman" w:hAnsi="Cambria"/>
          <w:color w:val="000000"/>
          <w:sz w:val="24"/>
          <w:szCs w:val="24"/>
          <w:lang w:val="en-US"/>
        </w:rPr>
        <w:t xml:space="preserve"> and/or affinity networks</w:t>
      </w:r>
    </w:p>
    <w:p w:rsidR="00D62EF4" w:rsidRPr="005840C5" w:rsidRDefault="00D62EF4" w:rsidP="00D62EF4">
      <w:pPr>
        <w:rPr>
          <w:rFonts w:ascii="Cambria" w:hAnsi="Cambria"/>
          <w:sz w:val="24"/>
          <w:szCs w:val="24"/>
        </w:rPr>
      </w:pPr>
    </w:p>
    <w:p w:rsidR="00D62EF4" w:rsidRPr="005840C5" w:rsidRDefault="00D62EF4" w:rsidP="00050ADF">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5840C5">
        <w:rPr>
          <w:rFonts w:ascii="Cambria" w:hAnsi="Cambria"/>
          <w:b/>
          <w:sz w:val="24"/>
          <w:szCs w:val="24"/>
        </w:rPr>
        <w:t>Appointment/Retention/Promotion Criteria:  Clinical Professor</w:t>
      </w:r>
    </w:p>
    <w:p w:rsidR="00D62EF4" w:rsidRPr="005840C5" w:rsidRDefault="00D62EF4" w:rsidP="00D62EF4">
      <w:pPr>
        <w:rPr>
          <w:rFonts w:ascii="Cambria" w:hAnsi="Cambria"/>
          <w:sz w:val="24"/>
          <w:szCs w:val="24"/>
        </w:rPr>
      </w:pPr>
      <w:r w:rsidRPr="005840C5">
        <w:rPr>
          <w:rFonts w:ascii="Cambria" w:hAnsi="Cambria"/>
          <w:sz w:val="24"/>
          <w:szCs w:val="24"/>
        </w:rPr>
        <w:t xml:space="preserve"> </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b/>
          <w:bCs/>
          <w:color w:val="000000"/>
          <w:sz w:val="24"/>
          <w:szCs w:val="24"/>
          <w:lang w:val="en-US"/>
        </w:rPr>
        <w:t>NOTE:  </w:t>
      </w:r>
      <w:r w:rsidRPr="005840C5">
        <w:rPr>
          <w:rFonts w:ascii="Cambria" w:eastAsia="Times New Roman" w:hAnsi="Cambria"/>
          <w:color w:val="000000"/>
          <w:sz w:val="24"/>
          <w:szCs w:val="24"/>
          <w:lang w:val="en-US"/>
        </w:rPr>
        <w:t xml:space="preserve">As designated by the Dean’s office, each Clinical Professor may also be assigned a specific workload distribution related to program administration/coordination or any other relevant category. If, for example, a Clinical Professor is assigned an administrative position that represents 30% of his/her workload, expectations for instructional, scholarship, and/or service responsibilities would be reduced as appropriate. In addition, scholarship/creative innovation is not a required or typical component of this position, however an individual workload distribution of effort agreement may be modified to reflect a scholarship expectation. </w:t>
      </w:r>
      <w:r w:rsidRPr="005840C5">
        <w:rPr>
          <w:rFonts w:ascii="Cambria" w:eastAsia="Times New Roman" w:hAnsi="Cambria"/>
          <w:b/>
          <w:bCs/>
          <w:color w:val="000000"/>
          <w:sz w:val="24"/>
          <w:szCs w:val="24"/>
          <w:lang w:val="en-US"/>
        </w:rPr>
        <w:t>If no scholarship component is defined on the candidate’s workload agreement, any productivity in this area may be viewed as an enhancement to overall productivity and personal achievement</w:t>
      </w:r>
    </w:p>
    <w:p w:rsidR="00D62EF4" w:rsidRPr="005840C5" w:rsidRDefault="00D62EF4" w:rsidP="00D62EF4">
      <w:pPr>
        <w:rPr>
          <w:rFonts w:ascii="Cambria" w:hAnsi="Cambria"/>
          <w:sz w:val="24"/>
          <w:szCs w:val="24"/>
        </w:rPr>
      </w:pPr>
      <w:r w:rsidRPr="005840C5">
        <w:rPr>
          <w:rFonts w:ascii="Cambria" w:hAnsi="Cambria"/>
          <w:sz w:val="24"/>
          <w:szCs w:val="24"/>
        </w:rPr>
        <w:lastRenderedPageBreak/>
        <w:t xml:space="preserve"> </w:t>
      </w:r>
    </w:p>
    <w:p w:rsidR="00D62EF4" w:rsidRPr="005840C5" w:rsidRDefault="00D62EF4" w:rsidP="00D62EF4">
      <w:pPr>
        <w:rPr>
          <w:rFonts w:ascii="Cambria" w:hAnsi="Cambria"/>
          <w:b/>
          <w:sz w:val="24"/>
          <w:szCs w:val="24"/>
        </w:rPr>
      </w:pPr>
      <w:r w:rsidRPr="005840C5">
        <w:rPr>
          <w:rFonts w:ascii="Cambria" w:hAnsi="Cambria"/>
          <w:b/>
          <w:sz w:val="24"/>
          <w:szCs w:val="24"/>
        </w:rPr>
        <w:t xml:space="preserve">Required Qualifications: </w:t>
      </w:r>
    </w:p>
    <w:p w:rsidR="0015391D" w:rsidRPr="005840C5" w:rsidRDefault="0015391D" w:rsidP="0015391D">
      <w:pPr>
        <w:pStyle w:val="NormalWeb"/>
        <w:numPr>
          <w:ilvl w:val="0"/>
          <w:numId w:val="33"/>
        </w:numPr>
        <w:spacing w:before="0" w:beforeAutospacing="0" w:after="0" w:afterAutospacing="0"/>
        <w:textAlignment w:val="baseline"/>
        <w:rPr>
          <w:rFonts w:ascii="Cambria" w:hAnsi="Cambria" w:cs="Arial"/>
          <w:color w:val="000000"/>
        </w:rPr>
      </w:pPr>
      <w:r w:rsidRPr="005840C5">
        <w:rPr>
          <w:rFonts w:ascii="Cambria" w:hAnsi="Cambria" w:cs="Arial"/>
          <w:color w:val="000000"/>
        </w:rPr>
        <w:t xml:space="preserve">A Clinical Professor normally holds a doctoral degree or appropriate terminal degree although there is no absolute mandate for a doctoral degree.    </w:t>
      </w:r>
    </w:p>
    <w:p w:rsidR="0015391D" w:rsidRPr="005840C5" w:rsidRDefault="0015391D" w:rsidP="0015391D">
      <w:pPr>
        <w:numPr>
          <w:ilvl w:val="0"/>
          <w:numId w:val="3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Substantial and sustained record of excellent performance since the previous promotion. The majority of that service should be at ASU.</w:t>
      </w:r>
    </w:p>
    <w:p w:rsidR="0015391D" w:rsidRPr="005840C5" w:rsidRDefault="0015391D" w:rsidP="0015391D">
      <w:pPr>
        <w:numPr>
          <w:ilvl w:val="0"/>
          <w:numId w:val="3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 xml:space="preserve">Typically, a minimum of </w:t>
      </w:r>
      <w:r w:rsidRPr="005840C5">
        <w:rPr>
          <w:rFonts w:ascii="Cambria" w:eastAsia="Times New Roman" w:hAnsi="Cambria"/>
          <w:b/>
          <w:bCs/>
          <w:color w:val="000000"/>
          <w:sz w:val="24"/>
          <w:szCs w:val="24"/>
          <w:u w:val="single"/>
          <w:lang w:val="en-US"/>
        </w:rPr>
        <w:t>seven</w:t>
      </w:r>
      <w:r w:rsidRPr="005840C5">
        <w:rPr>
          <w:rFonts w:ascii="Cambria" w:eastAsia="Times New Roman" w:hAnsi="Cambria"/>
          <w:color w:val="000000"/>
          <w:sz w:val="24"/>
          <w:szCs w:val="24"/>
          <w:lang w:val="en-US"/>
        </w:rPr>
        <w:t xml:space="preserve"> years of college/university-level </w:t>
      </w:r>
      <w:r w:rsidR="00EA1C8B">
        <w:rPr>
          <w:rFonts w:ascii="Cambria" w:eastAsia="Times New Roman" w:hAnsi="Cambria"/>
          <w:color w:val="000000"/>
          <w:sz w:val="24"/>
          <w:szCs w:val="24"/>
          <w:lang w:val="en-US"/>
        </w:rPr>
        <w:t>experience at the clinical associate rank,</w:t>
      </w:r>
      <w:r w:rsidRPr="005840C5">
        <w:rPr>
          <w:rFonts w:ascii="Cambria" w:eastAsia="Times New Roman" w:hAnsi="Cambria"/>
          <w:color w:val="000000"/>
          <w:sz w:val="24"/>
          <w:szCs w:val="24"/>
          <w:lang w:val="en-US"/>
        </w:rPr>
        <w:t xml:space="preserve"> the majority of this time at ASU for promotion, is </w:t>
      </w:r>
      <w:r w:rsidR="00613F99">
        <w:rPr>
          <w:rFonts w:ascii="Cambria" w:eastAsia="Times New Roman" w:hAnsi="Cambria"/>
          <w:color w:val="000000"/>
          <w:sz w:val="24"/>
          <w:szCs w:val="24"/>
          <w:lang w:val="en-US"/>
        </w:rPr>
        <w:t>recommended, but not required</w:t>
      </w:r>
      <w:r w:rsidRPr="005840C5">
        <w:rPr>
          <w:rFonts w:ascii="Cambria" w:eastAsia="Times New Roman" w:hAnsi="Cambria"/>
          <w:color w:val="000000"/>
          <w:sz w:val="24"/>
          <w:szCs w:val="24"/>
          <w:lang w:val="en-US"/>
        </w:rPr>
        <w:t>.</w:t>
      </w:r>
    </w:p>
    <w:p w:rsidR="0015391D" w:rsidRPr="005840C5" w:rsidRDefault="0015391D" w:rsidP="0015391D">
      <w:pPr>
        <w:numPr>
          <w:ilvl w:val="0"/>
          <w:numId w:val="3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 xml:space="preserve">There must be evidence of continued excellence in meeting </w:t>
      </w:r>
      <w:r w:rsidRPr="005840C5">
        <w:rPr>
          <w:rFonts w:ascii="Cambria" w:eastAsia="Times New Roman" w:hAnsi="Cambria"/>
          <w:b/>
          <w:bCs/>
          <w:color w:val="000000"/>
          <w:sz w:val="24"/>
          <w:szCs w:val="24"/>
          <w:lang w:val="en-US"/>
        </w:rPr>
        <w:t>expanded responsibilities</w:t>
      </w:r>
      <w:r w:rsidRPr="005840C5">
        <w:rPr>
          <w:rFonts w:ascii="Cambria" w:eastAsia="Times New Roman" w:hAnsi="Cambria"/>
          <w:color w:val="000000"/>
          <w:sz w:val="24"/>
          <w:szCs w:val="24"/>
          <w:lang w:val="en-US"/>
        </w:rPr>
        <w:t xml:space="preserve"> in other assigned areas, such as administrative roles, service leadership roles, and/or scholarly activities</w:t>
      </w:r>
    </w:p>
    <w:p w:rsidR="0015391D" w:rsidRPr="005840C5" w:rsidRDefault="0015391D" w:rsidP="0015391D">
      <w:pPr>
        <w:numPr>
          <w:ilvl w:val="0"/>
          <w:numId w:val="3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When appropriate, evidence of continued certification/licensure/registration within his/her area(s) of expertise</w:t>
      </w:r>
    </w:p>
    <w:p w:rsidR="005840C5" w:rsidRDefault="0015391D" w:rsidP="0015391D">
      <w:pPr>
        <w:numPr>
          <w:ilvl w:val="0"/>
          <w:numId w:val="3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When appropriate, evidence of attainment of advanced credentials within his/her area(s) of expertise</w:t>
      </w:r>
    </w:p>
    <w:p w:rsidR="0015391D" w:rsidRPr="005840C5" w:rsidRDefault="000939A0" w:rsidP="0015391D">
      <w:pPr>
        <w:numPr>
          <w:ilvl w:val="0"/>
          <w:numId w:val="33"/>
        </w:numPr>
        <w:spacing w:line="240" w:lineRule="auto"/>
        <w:textAlignment w:val="baseline"/>
        <w:rPr>
          <w:rFonts w:ascii="Cambria" w:eastAsia="Times New Roman" w:hAnsi="Cambria"/>
          <w:color w:val="000000"/>
          <w:sz w:val="24"/>
          <w:szCs w:val="24"/>
          <w:lang w:val="en-US"/>
        </w:rPr>
      </w:pPr>
      <w:r>
        <w:rPr>
          <w:rFonts w:ascii="Cambria" w:eastAsia="Times New Roman" w:hAnsi="Cambria"/>
          <w:color w:val="000000"/>
          <w:sz w:val="24"/>
          <w:szCs w:val="24"/>
          <w:lang w:val="en-US"/>
        </w:rPr>
        <w:t xml:space="preserve">Evidence </w:t>
      </w:r>
      <w:r w:rsidR="0015391D" w:rsidRPr="005840C5">
        <w:rPr>
          <w:rFonts w:ascii="Cambria" w:eastAsia="Times New Roman" w:hAnsi="Cambria"/>
          <w:color w:val="000000"/>
          <w:sz w:val="24"/>
          <w:szCs w:val="24"/>
          <w:lang w:val="en-US"/>
        </w:rPr>
        <w:t>of sustained professional/clinical growth</w:t>
      </w:r>
    </w:p>
    <w:p w:rsidR="00D62EF4" w:rsidRDefault="00D62EF4" w:rsidP="005840C5">
      <w:pPr>
        <w:rPr>
          <w:rFonts w:ascii="Cambria" w:hAnsi="Cambria"/>
          <w:sz w:val="24"/>
          <w:szCs w:val="24"/>
        </w:rPr>
      </w:pPr>
    </w:p>
    <w:p w:rsidR="005840C5" w:rsidRPr="005840C5" w:rsidRDefault="005840C5" w:rsidP="005840C5">
      <w:pPr>
        <w:jc w:val="center"/>
        <w:rPr>
          <w:rFonts w:ascii="Cambria" w:hAnsi="Cambria"/>
          <w:b/>
          <w:sz w:val="24"/>
          <w:szCs w:val="24"/>
          <w:u w:val="single"/>
        </w:rPr>
      </w:pPr>
      <w:r w:rsidRPr="005840C5">
        <w:rPr>
          <w:rFonts w:ascii="Cambria" w:hAnsi="Cambria"/>
          <w:b/>
          <w:sz w:val="24"/>
          <w:szCs w:val="24"/>
          <w:u w:val="single"/>
        </w:rPr>
        <w:t>Retention/Promotion Criteria</w:t>
      </w:r>
    </w:p>
    <w:p w:rsidR="005840C5" w:rsidRPr="005840C5" w:rsidRDefault="005840C5" w:rsidP="005840C5">
      <w:pPr>
        <w:rPr>
          <w:rFonts w:ascii="Cambria" w:hAnsi="Cambria"/>
          <w:sz w:val="24"/>
          <w:szCs w:val="24"/>
        </w:rPr>
      </w:pPr>
    </w:p>
    <w:p w:rsidR="00D62EF4" w:rsidRPr="005840C5" w:rsidRDefault="00D62EF4" w:rsidP="00D62EF4">
      <w:pPr>
        <w:rPr>
          <w:rFonts w:ascii="Cambria" w:hAnsi="Cambria"/>
          <w:b/>
          <w:sz w:val="24"/>
          <w:szCs w:val="24"/>
          <w:u w:val="single"/>
        </w:rPr>
      </w:pPr>
      <w:r w:rsidRPr="005840C5">
        <w:rPr>
          <w:rFonts w:ascii="Cambria" w:hAnsi="Cambria"/>
          <w:b/>
          <w:sz w:val="24"/>
          <w:szCs w:val="24"/>
          <w:u w:val="single"/>
        </w:rPr>
        <w:t>Teaching/Instruction</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All requirements of Clinical Associate Professor plus</w:t>
      </w:r>
      <w:r w:rsidRPr="005840C5">
        <w:rPr>
          <w:rFonts w:ascii="Cambria" w:eastAsia="Times New Roman" w:hAnsi="Cambria"/>
          <w:b/>
          <w:bCs/>
          <w:color w:val="000000"/>
          <w:sz w:val="24"/>
          <w:szCs w:val="24"/>
          <w:lang w:val="en-US"/>
        </w:rPr>
        <w:t xml:space="preserve"> </w:t>
      </w:r>
      <w:r w:rsidRPr="005840C5">
        <w:rPr>
          <w:rFonts w:ascii="Cambria" w:eastAsia="Times New Roman" w:hAnsi="Cambria"/>
          <w:b/>
          <w:bCs/>
          <w:color w:val="000000"/>
          <w:sz w:val="24"/>
          <w:szCs w:val="24"/>
          <w:u w:val="single"/>
          <w:lang w:val="en-US"/>
        </w:rPr>
        <w:t>one</w:t>
      </w:r>
      <w:r w:rsidRPr="005840C5">
        <w:rPr>
          <w:rFonts w:ascii="Cambria" w:eastAsia="Times New Roman" w:hAnsi="Cambria"/>
          <w:b/>
          <w:bCs/>
          <w:color w:val="000000"/>
          <w:sz w:val="24"/>
          <w:szCs w:val="24"/>
          <w:lang w:val="en-US"/>
        </w:rPr>
        <w:t xml:space="preserve"> </w:t>
      </w:r>
      <w:r w:rsidRPr="005840C5">
        <w:rPr>
          <w:rFonts w:ascii="Cambria" w:eastAsia="Times New Roman" w:hAnsi="Cambria"/>
          <w:color w:val="000000"/>
          <w:sz w:val="24"/>
          <w:szCs w:val="24"/>
          <w:lang w:val="en-US"/>
        </w:rPr>
        <w:t>or more of the following enhancements:</w:t>
      </w:r>
    </w:p>
    <w:p w:rsidR="0015391D" w:rsidRPr="005840C5" w:rsidRDefault="0015391D" w:rsidP="0015391D">
      <w:pPr>
        <w:numPr>
          <w:ilvl w:val="0"/>
          <w:numId w:val="34"/>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Development</w:t>
      </w:r>
      <w:r w:rsidRPr="005840C5">
        <w:rPr>
          <w:rFonts w:ascii="Cambria" w:eastAsia="Times New Roman" w:hAnsi="Cambria"/>
          <w:color w:val="000000"/>
          <w:sz w:val="24"/>
          <w:szCs w:val="24"/>
          <w:lang w:val="en-US"/>
        </w:rPr>
        <w:t xml:space="preserve"> and/or implementation of innovations and advancements in instructional methods, delivery, activities, and evaluation techniques</w:t>
      </w:r>
    </w:p>
    <w:p w:rsidR="0015391D" w:rsidRDefault="0015391D" w:rsidP="0015391D">
      <w:pPr>
        <w:numPr>
          <w:ilvl w:val="0"/>
          <w:numId w:val="35"/>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Development</w:t>
      </w:r>
      <w:r w:rsidRPr="005840C5">
        <w:rPr>
          <w:rFonts w:ascii="Cambria" w:eastAsia="Times New Roman" w:hAnsi="Cambria"/>
          <w:color w:val="000000"/>
          <w:sz w:val="24"/>
          <w:szCs w:val="24"/>
          <w:lang w:val="en-US"/>
        </w:rPr>
        <w:t xml:space="preserve"> of new courses, academic programs, etc.</w:t>
      </w:r>
    </w:p>
    <w:p w:rsidR="0015391D" w:rsidRPr="005840C5" w:rsidRDefault="000939A0" w:rsidP="000939A0">
      <w:pPr>
        <w:numPr>
          <w:ilvl w:val="0"/>
          <w:numId w:val="35"/>
        </w:numPr>
        <w:spacing w:line="240" w:lineRule="auto"/>
        <w:textAlignment w:val="baseline"/>
        <w:rPr>
          <w:rFonts w:ascii="Cambria" w:eastAsia="Times New Roman" w:hAnsi="Cambria"/>
          <w:color w:val="000000"/>
          <w:sz w:val="24"/>
          <w:szCs w:val="24"/>
          <w:lang w:val="en-US"/>
        </w:rPr>
      </w:pPr>
      <w:r>
        <w:rPr>
          <w:rFonts w:ascii="Cambria" w:eastAsia="Times New Roman" w:hAnsi="Cambria"/>
          <w:b/>
          <w:bCs/>
          <w:color w:val="000000"/>
          <w:sz w:val="24"/>
          <w:szCs w:val="24"/>
          <w:lang w:val="en-US"/>
        </w:rPr>
        <w:t>Presentation</w:t>
      </w:r>
      <w:r w:rsidR="0015391D" w:rsidRPr="005840C5">
        <w:rPr>
          <w:rFonts w:ascii="Cambria" w:eastAsia="Times New Roman" w:hAnsi="Cambria"/>
          <w:color w:val="000000"/>
          <w:sz w:val="24"/>
          <w:szCs w:val="24"/>
          <w:lang w:val="en-US"/>
        </w:rPr>
        <w:t xml:space="preserve"> in college, university, regional, national</w:t>
      </w:r>
      <w:r w:rsidR="0016205D">
        <w:rPr>
          <w:rFonts w:ascii="Cambria" w:eastAsia="Times New Roman" w:hAnsi="Cambria"/>
          <w:color w:val="000000"/>
          <w:sz w:val="24"/>
          <w:szCs w:val="24"/>
          <w:lang w:val="en-US"/>
        </w:rPr>
        <w:t>, and/or international</w:t>
      </w:r>
      <w:r w:rsidR="0015391D" w:rsidRPr="005840C5">
        <w:rPr>
          <w:rFonts w:ascii="Cambria" w:eastAsia="Times New Roman" w:hAnsi="Cambria"/>
          <w:color w:val="000000"/>
          <w:sz w:val="24"/>
          <w:szCs w:val="24"/>
          <w:lang w:val="en-US"/>
        </w:rPr>
        <w:t xml:space="preserve"> conferences/workshops/courses related to instructional design/practices, procedures, learning theories (presenter, program moderator, conference planner, </w:t>
      </w:r>
      <w:proofErr w:type="spellStart"/>
      <w:r w:rsidR="0015391D" w:rsidRPr="005840C5">
        <w:rPr>
          <w:rFonts w:ascii="Cambria" w:eastAsia="Times New Roman" w:hAnsi="Cambria"/>
          <w:color w:val="000000"/>
          <w:sz w:val="24"/>
          <w:szCs w:val="24"/>
          <w:lang w:val="en-US"/>
        </w:rPr>
        <w:t>etc</w:t>
      </w:r>
      <w:proofErr w:type="spellEnd"/>
      <w:r w:rsidR="0015391D" w:rsidRPr="005840C5">
        <w:rPr>
          <w:rFonts w:ascii="Cambria" w:eastAsia="Times New Roman" w:hAnsi="Cambria"/>
          <w:color w:val="000000"/>
          <w:sz w:val="24"/>
          <w:szCs w:val="24"/>
          <w:lang w:val="en-US"/>
        </w:rPr>
        <w:t>)</w:t>
      </w:r>
    </w:p>
    <w:p w:rsidR="0015391D" w:rsidRPr="005840C5" w:rsidRDefault="0015391D" w:rsidP="0015391D">
      <w:pPr>
        <w:numPr>
          <w:ilvl w:val="0"/>
          <w:numId w:val="37"/>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 xml:space="preserve">Publications </w:t>
      </w:r>
      <w:r w:rsidRPr="005840C5">
        <w:rPr>
          <w:rFonts w:ascii="Cambria" w:eastAsia="Times New Roman" w:hAnsi="Cambria"/>
          <w:color w:val="000000"/>
          <w:sz w:val="24"/>
          <w:szCs w:val="24"/>
          <w:lang w:val="en-US"/>
        </w:rPr>
        <w:t>(not necessarily peer-reviewed journals) related to instructional and learning theories, practices, and procedures</w:t>
      </w:r>
    </w:p>
    <w:p w:rsidR="005840C5" w:rsidRDefault="0015391D" w:rsidP="0015391D">
      <w:pPr>
        <w:numPr>
          <w:ilvl w:val="0"/>
          <w:numId w:val="38"/>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Publication and/or development</w:t>
      </w:r>
      <w:r w:rsidRPr="005840C5">
        <w:rPr>
          <w:rFonts w:ascii="Cambria" w:eastAsia="Times New Roman" w:hAnsi="Cambria"/>
          <w:color w:val="000000"/>
          <w:sz w:val="24"/>
          <w:szCs w:val="24"/>
          <w:lang w:val="en-US"/>
        </w:rPr>
        <w:t xml:space="preserve"> of instructional materials including textbooks, laboratory manuals, computer software, and educational training manuals</w:t>
      </w:r>
    </w:p>
    <w:p w:rsidR="0015391D" w:rsidRPr="005840C5" w:rsidRDefault="0015391D" w:rsidP="0015391D">
      <w:pPr>
        <w:numPr>
          <w:ilvl w:val="0"/>
          <w:numId w:val="38"/>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b/>
          <w:bCs/>
          <w:color w:val="000000"/>
          <w:sz w:val="24"/>
          <w:szCs w:val="24"/>
          <w:lang w:val="en-US"/>
        </w:rPr>
        <w:t>Attainment</w:t>
      </w:r>
      <w:r w:rsidRPr="005840C5">
        <w:rPr>
          <w:rFonts w:ascii="Cambria" w:eastAsia="Times New Roman" w:hAnsi="Cambria"/>
          <w:color w:val="000000"/>
          <w:sz w:val="24"/>
          <w:szCs w:val="24"/>
          <w:lang w:val="en-US"/>
        </w:rPr>
        <w:t xml:space="preserve"> of advanced credentials, when appropriate, within area(s) of expertise above those held in the position of Clinical Associate Professor</w:t>
      </w:r>
    </w:p>
    <w:p w:rsidR="00D62EF4" w:rsidRPr="005840C5" w:rsidRDefault="00D62EF4" w:rsidP="00D62EF4">
      <w:pPr>
        <w:rPr>
          <w:rFonts w:ascii="Cambria" w:hAnsi="Cambria"/>
          <w:sz w:val="24"/>
          <w:szCs w:val="24"/>
        </w:rPr>
      </w:pPr>
    </w:p>
    <w:p w:rsidR="00050ADF" w:rsidRPr="005840C5" w:rsidRDefault="00050ADF" w:rsidP="00D62EF4">
      <w:pPr>
        <w:rPr>
          <w:rFonts w:ascii="Cambria" w:hAnsi="Cambria"/>
          <w:b/>
          <w:sz w:val="24"/>
          <w:szCs w:val="24"/>
          <w:u w:val="single"/>
        </w:rPr>
      </w:pPr>
      <w:r w:rsidRPr="005840C5">
        <w:rPr>
          <w:rFonts w:ascii="Cambria" w:hAnsi="Cambria"/>
          <w:b/>
          <w:sz w:val="24"/>
          <w:szCs w:val="24"/>
          <w:u w:val="single"/>
        </w:rPr>
        <w:t>Service</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 xml:space="preserve">All service requirements of Clinical Associate Professor </w:t>
      </w:r>
      <w:r w:rsidRPr="005840C5">
        <w:rPr>
          <w:rFonts w:ascii="Cambria" w:eastAsia="Times New Roman" w:hAnsi="Cambria"/>
          <w:b/>
          <w:bCs/>
          <w:color w:val="000000"/>
          <w:sz w:val="24"/>
          <w:szCs w:val="24"/>
          <w:u w:val="single"/>
          <w:lang w:val="en-US"/>
        </w:rPr>
        <w:t>plus</w:t>
      </w:r>
      <w:r w:rsidRPr="005840C5">
        <w:rPr>
          <w:rFonts w:ascii="Cambria" w:eastAsia="Times New Roman" w:hAnsi="Cambria"/>
          <w:b/>
          <w:bCs/>
          <w:color w:val="000000"/>
          <w:sz w:val="24"/>
          <w:szCs w:val="24"/>
          <w:lang w:val="en-US"/>
        </w:rPr>
        <w:t xml:space="preserve"> </w:t>
      </w:r>
      <w:r w:rsidRPr="005840C5">
        <w:rPr>
          <w:rFonts w:ascii="Cambria" w:eastAsia="Times New Roman" w:hAnsi="Cambria"/>
          <w:color w:val="000000"/>
          <w:sz w:val="24"/>
          <w:szCs w:val="24"/>
          <w:lang w:val="en-US"/>
        </w:rPr>
        <w:t>the following enhancements:</w:t>
      </w:r>
    </w:p>
    <w:p w:rsidR="000939A0" w:rsidRPr="000939A0" w:rsidRDefault="000939A0" w:rsidP="0015391D">
      <w:pPr>
        <w:numPr>
          <w:ilvl w:val="0"/>
          <w:numId w:val="40"/>
        </w:numPr>
        <w:spacing w:line="240" w:lineRule="auto"/>
        <w:ind w:left="420"/>
        <w:textAlignment w:val="baseline"/>
        <w:rPr>
          <w:rFonts w:ascii="Cambria" w:eastAsia="Times New Roman" w:hAnsi="Cambria" w:cs="Times New Roman"/>
          <w:color w:val="000000"/>
          <w:sz w:val="24"/>
          <w:szCs w:val="24"/>
          <w:lang w:val="en-US"/>
        </w:rPr>
      </w:pPr>
      <w:r>
        <w:rPr>
          <w:rFonts w:ascii="Cambria" w:eastAsia="Times New Roman" w:hAnsi="Cambria" w:cs="Times New Roman"/>
          <w:color w:val="000000"/>
          <w:sz w:val="24"/>
          <w:szCs w:val="24"/>
          <w:lang w:val="en-US"/>
        </w:rPr>
        <w:t>Involvement in the CHS Mentoring program and demonstration of effective mentoring of junior/early career faculty</w:t>
      </w:r>
    </w:p>
    <w:p w:rsidR="0015391D" w:rsidRPr="005840C5" w:rsidRDefault="0015391D" w:rsidP="0015391D">
      <w:pPr>
        <w:numPr>
          <w:ilvl w:val="0"/>
          <w:numId w:val="40"/>
        </w:numPr>
        <w:spacing w:line="240" w:lineRule="auto"/>
        <w:ind w:left="420"/>
        <w:textAlignment w:val="baseline"/>
        <w:rPr>
          <w:rFonts w:ascii="Cambria" w:eastAsia="Times New Roman" w:hAnsi="Cambria" w:cs="Times New Roman"/>
          <w:color w:val="000000"/>
          <w:sz w:val="24"/>
          <w:szCs w:val="24"/>
          <w:lang w:val="en-US"/>
        </w:rPr>
      </w:pPr>
      <w:r w:rsidRPr="005840C5">
        <w:rPr>
          <w:rFonts w:ascii="Cambria" w:eastAsia="Times New Roman" w:hAnsi="Cambria"/>
          <w:color w:val="000000"/>
          <w:sz w:val="24"/>
          <w:szCs w:val="24"/>
          <w:lang w:val="en-US"/>
        </w:rPr>
        <w:t>Exceptional, sustained, and expanding service within academic, community, and professional units since promotion to, or appointment as, Clinical Associate Professor</w:t>
      </w:r>
    </w:p>
    <w:p w:rsidR="0015391D" w:rsidRPr="005840C5" w:rsidRDefault="0015391D" w:rsidP="0015391D">
      <w:pPr>
        <w:numPr>
          <w:ilvl w:val="0"/>
          <w:numId w:val="41"/>
        </w:numPr>
        <w:spacing w:line="240" w:lineRule="auto"/>
        <w:ind w:left="420"/>
        <w:textAlignment w:val="baseline"/>
        <w:rPr>
          <w:rFonts w:ascii="Cambria" w:eastAsia="Times New Roman" w:hAnsi="Cambria" w:cs="Times New Roman"/>
          <w:color w:val="000000"/>
          <w:sz w:val="24"/>
          <w:szCs w:val="24"/>
          <w:lang w:val="en-US"/>
        </w:rPr>
      </w:pPr>
      <w:r w:rsidRPr="005840C5">
        <w:rPr>
          <w:rFonts w:ascii="Cambria" w:eastAsia="Times New Roman" w:hAnsi="Cambria"/>
          <w:color w:val="000000"/>
          <w:sz w:val="24"/>
          <w:szCs w:val="24"/>
          <w:lang w:val="en-US"/>
        </w:rPr>
        <w:lastRenderedPageBreak/>
        <w:t>Evidence of increasing levels of responsibility, including significant leadership roles, within at least two of the three units of service (academic, professional, and student) since promotion to, or appointment as, Clinical Associate Professor</w:t>
      </w:r>
    </w:p>
    <w:p w:rsidR="00D62EF4" w:rsidRPr="005840C5" w:rsidRDefault="00D62EF4" w:rsidP="00D62EF4">
      <w:pPr>
        <w:rPr>
          <w:rFonts w:ascii="Cambria" w:hAnsi="Cambria"/>
          <w:sz w:val="24"/>
          <w:szCs w:val="24"/>
        </w:rPr>
      </w:pPr>
    </w:p>
    <w:p w:rsidR="00D62EF4" w:rsidRPr="005840C5" w:rsidRDefault="00D62EF4" w:rsidP="00D62EF4">
      <w:pPr>
        <w:rPr>
          <w:rFonts w:ascii="Cambria" w:hAnsi="Cambria"/>
          <w:b/>
          <w:sz w:val="24"/>
          <w:szCs w:val="24"/>
          <w:u w:val="single"/>
        </w:rPr>
      </w:pPr>
      <w:r w:rsidRPr="005840C5">
        <w:rPr>
          <w:rFonts w:ascii="Cambria" w:hAnsi="Cambria"/>
          <w:b/>
          <w:sz w:val="24"/>
          <w:szCs w:val="24"/>
          <w:u w:val="single"/>
        </w:rPr>
        <w:t>Scholarship (if indicated)</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 xml:space="preserve">All factors required of Clinical Associate Professor </w:t>
      </w:r>
      <w:r w:rsidRPr="005840C5">
        <w:rPr>
          <w:rFonts w:ascii="Cambria" w:eastAsia="Times New Roman" w:hAnsi="Cambria"/>
          <w:b/>
          <w:bCs/>
          <w:color w:val="000000"/>
          <w:sz w:val="24"/>
          <w:szCs w:val="24"/>
          <w:u w:val="single"/>
          <w:lang w:val="en-US"/>
        </w:rPr>
        <w:t>plus</w:t>
      </w:r>
      <w:r w:rsidRPr="005840C5">
        <w:rPr>
          <w:rFonts w:ascii="Cambria" w:eastAsia="Times New Roman" w:hAnsi="Cambria"/>
          <w:color w:val="000000"/>
          <w:sz w:val="24"/>
          <w:szCs w:val="24"/>
          <w:lang w:val="en-US"/>
        </w:rPr>
        <w:t xml:space="preserve"> the following enhancements:</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 xml:space="preserve"> </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 xml:space="preserve">Evidence of increased leadership beyond the associate level such as: </w:t>
      </w:r>
    </w:p>
    <w:p w:rsidR="0015391D" w:rsidRPr="005840C5" w:rsidRDefault="0015391D" w:rsidP="0015391D">
      <w:pPr>
        <w:numPr>
          <w:ilvl w:val="0"/>
          <w:numId w:val="42"/>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Additional and more expansive professional presentations and/or publications (not necessarily peer-reviewed journals) related to instructional and learning theories, practices, and procedures and/or one’s chosen area(s) of professional or scholarly expertise</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OR</w:t>
      </w:r>
    </w:p>
    <w:p w:rsidR="0015391D" w:rsidRPr="005840C5" w:rsidRDefault="0015391D" w:rsidP="0015391D">
      <w:pPr>
        <w:numPr>
          <w:ilvl w:val="0"/>
          <w:numId w:val="43"/>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Participates in and/or leads efforts to obtain external funding (e.g. workforce development grants) to support scholarship efforts</w:t>
      </w:r>
    </w:p>
    <w:p w:rsidR="0015391D" w:rsidRPr="005840C5" w:rsidRDefault="0015391D" w:rsidP="0015391D">
      <w:pPr>
        <w:spacing w:line="240" w:lineRule="auto"/>
        <w:rPr>
          <w:rFonts w:ascii="Cambria" w:eastAsia="Times New Roman" w:hAnsi="Cambria" w:cs="Times New Roman"/>
          <w:sz w:val="24"/>
          <w:szCs w:val="24"/>
          <w:lang w:val="en-US"/>
        </w:rPr>
      </w:pPr>
      <w:r w:rsidRPr="005840C5">
        <w:rPr>
          <w:rFonts w:ascii="Cambria" w:eastAsia="Times New Roman" w:hAnsi="Cambria"/>
          <w:color w:val="000000"/>
          <w:sz w:val="24"/>
          <w:szCs w:val="24"/>
          <w:lang w:val="en-US"/>
        </w:rPr>
        <w:t>OR</w:t>
      </w:r>
    </w:p>
    <w:p w:rsidR="0015391D" w:rsidRPr="005840C5" w:rsidRDefault="0015391D" w:rsidP="0015391D">
      <w:pPr>
        <w:spacing w:line="240" w:lineRule="auto"/>
        <w:rPr>
          <w:rFonts w:ascii="Cambria" w:eastAsia="Times New Roman" w:hAnsi="Cambria" w:cs="Times New Roman"/>
          <w:sz w:val="24"/>
          <w:szCs w:val="24"/>
          <w:lang w:val="en-US"/>
        </w:rPr>
      </w:pPr>
    </w:p>
    <w:p w:rsidR="0015391D" w:rsidRPr="005840C5" w:rsidRDefault="0015391D" w:rsidP="0015391D">
      <w:pPr>
        <w:numPr>
          <w:ilvl w:val="0"/>
          <w:numId w:val="44"/>
        </w:numPr>
        <w:spacing w:line="240" w:lineRule="auto"/>
        <w:textAlignment w:val="baseline"/>
        <w:rPr>
          <w:rFonts w:ascii="Cambria" w:eastAsia="Times New Roman" w:hAnsi="Cambria"/>
          <w:color w:val="000000"/>
          <w:sz w:val="24"/>
          <w:szCs w:val="24"/>
          <w:lang w:val="en-US"/>
        </w:rPr>
      </w:pPr>
      <w:r w:rsidRPr="005840C5">
        <w:rPr>
          <w:rFonts w:ascii="Cambria" w:eastAsia="Times New Roman" w:hAnsi="Cambria"/>
          <w:color w:val="000000"/>
          <w:sz w:val="24"/>
          <w:szCs w:val="24"/>
          <w:lang w:val="en-US"/>
        </w:rPr>
        <w:t>Serves as in a leadership role on a translational team</w:t>
      </w:r>
      <w:r w:rsidR="00EB224F">
        <w:rPr>
          <w:rFonts w:ascii="Cambria" w:eastAsia="Times New Roman" w:hAnsi="Cambria"/>
          <w:color w:val="000000"/>
          <w:sz w:val="24"/>
          <w:szCs w:val="24"/>
          <w:lang w:val="en-US"/>
        </w:rPr>
        <w:t xml:space="preserve"> and/or affinity networks</w:t>
      </w:r>
    </w:p>
    <w:p w:rsidR="00D62EF4" w:rsidRPr="005840C5" w:rsidRDefault="00D62EF4" w:rsidP="004B2747">
      <w:pPr>
        <w:ind w:left="540" w:hanging="180"/>
        <w:rPr>
          <w:rFonts w:ascii="Cambria" w:hAnsi="Cambria"/>
          <w:sz w:val="24"/>
          <w:szCs w:val="24"/>
        </w:rPr>
      </w:pPr>
    </w:p>
    <w:sectPr w:rsidR="00D62EF4" w:rsidRPr="005840C5" w:rsidSect="00EC748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4F" w:rsidRDefault="001D434F" w:rsidP="00454A97">
      <w:pPr>
        <w:spacing w:line="240" w:lineRule="auto"/>
      </w:pPr>
      <w:r>
        <w:separator/>
      </w:r>
    </w:p>
  </w:endnote>
  <w:endnote w:type="continuationSeparator" w:id="0">
    <w:p w:rsidR="001D434F" w:rsidRDefault="001D434F" w:rsidP="00454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97" w:rsidRPr="00454A97" w:rsidRDefault="00454A97">
    <w:pPr>
      <w:pStyle w:val="Footer"/>
      <w:rPr>
        <w:rFonts w:ascii="Cambria" w:hAnsi="Cambria"/>
      </w:rPr>
    </w:pPr>
    <w:r w:rsidRPr="00AB3103">
      <w:rPr>
        <w:rFonts w:ascii="Cambria" w:hAnsi="Cambria"/>
      </w:rPr>
      <w:t>Approved by CHS Faculty Assembly 9-19-18</w:t>
    </w:r>
  </w:p>
  <w:p w:rsidR="00454A97" w:rsidRDefault="0045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87" w:rsidRPr="00B960CC" w:rsidRDefault="00EC7487" w:rsidP="00EC7487">
    <w:pPr>
      <w:pStyle w:val="Footer"/>
      <w:jc w:val="center"/>
      <w:rPr>
        <w:color w:val="800000"/>
        <w:sz w:val="20"/>
        <w:szCs w:val="20"/>
      </w:rPr>
    </w:pPr>
    <w:r w:rsidRPr="00B960CC">
      <w:rPr>
        <w:color w:val="800000"/>
        <w:sz w:val="20"/>
        <w:szCs w:val="20"/>
      </w:rPr>
      <w:t>5</w:t>
    </w:r>
    <w:r>
      <w:rPr>
        <w:color w:val="800000"/>
        <w:sz w:val="20"/>
        <w:szCs w:val="20"/>
      </w:rPr>
      <w:t>5</w:t>
    </w:r>
    <w:r w:rsidRPr="00B960CC">
      <w:rPr>
        <w:color w:val="800000"/>
        <w:sz w:val="20"/>
        <w:szCs w:val="20"/>
      </w:rPr>
      <w:t>0 North 3</w:t>
    </w:r>
    <w:r w:rsidRPr="00B960CC">
      <w:rPr>
        <w:color w:val="800000"/>
        <w:sz w:val="20"/>
        <w:szCs w:val="20"/>
        <w:vertAlign w:val="superscript"/>
      </w:rPr>
      <w:t>rd</w:t>
    </w:r>
    <w:r w:rsidRPr="00B960CC">
      <w:rPr>
        <w:color w:val="800000"/>
        <w:sz w:val="20"/>
        <w:szCs w:val="20"/>
      </w:rPr>
      <w:t xml:space="preserve"> Street, Phoenix, AZ 85004</w:t>
    </w:r>
  </w:p>
  <w:p w:rsidR="00EC7487" w:rsidRPr="00B960CC" w:rsidRDefault="00EC7487" w:rsidP="00EC7487">
    <w:pPr>
      <w:pStyle w:val="Footer"/>
      <w:jc w:val="center"/>
      <w:rPr>
        <w:color w:val="800000"/>
        <w:sz w:val="20"/>
        <w:szCs w:val="20"/>
      </w:rPr>
    </w:pPr>
    <w:r>
      <w:rPr>
        <w:color w:val="800000"/>
        <w:sz w:val="20"/>
        <w:szCs w:val="20"/>
      </w:rPr>
      <w:t xml:space="preserve">Phone: 602.496.3300 | </w:t>
    </w:r>
    <w:r w:rsidRPr="00B960CC">
      <w:rPr>
        <w:color w:val="800000"/>
        <w:sz w:val="20"/>
        <w:szCs w:val="20"/>
      </w:rPr>
      <w:t>Fax: 602.496.0</w:t>
    </w:r>
    <w:r>
      <w:rPr>
        <w:color w:val="800000"/>
        <w:sz w:val="20"/>
        <w:szCs w:val="20"/>
      </w:rPr>
      <w:t>544</w:t>
    </w:r>
  </w:p>
  <w:p w:rsidR="00EC7487" w:rsidRDefault="00EC7487" w:rsidP="00EC7487">
    <w:pPr>
      <w:pStyle w:val="Footer"/>
    </w:pPr>
    <w:r>
      <w:rPr>
        <w:color w:val="800000"/>
        <w:sz w:val="20"/>
        <w:szCs w:val="20"/>
      </w:rPr>
      <w:tab/>
    </w:r>
    <w:r>
      <w:rPr>
        <w:color w:val="800000"/>
        <w:sz w:val="20"/>
        <w:szCs w:val="20"/>
      </w:rPr>
      <w:t>chs</w:t>
    </w:r>
    <w:r w:rsidRPr="0037283A">
      <w:rPr>
        <w:color w:val="800000"/>
        <w:sz w:val="20"/>
        <w:szCs w:val="20"/>
      </w:rPr>
      <w:t>@asu.edu</w:t>
    </w:r>
    <w:r>
      <w:rPr>
        <w:color w:val="800000"/>
        <w:sz w:val="20"/>
        <w:szCs w:val="20"/>
      </w:rPr>
      <w:t xml:space="preserve"> |</w:t>
    </w:r>
    <w:r w:rsidRPr="00B960CC">
      <w:rPr>
        <w:color w:val="800000"/>
        <w:sz w:val="20"/>
        <w:szCs w:val="20"/>
      </w:rPr>
      <w:t xml:space="preserve"> </w:t>
    </w:r>
    <w:r>
      <w:rPr>
        <w:color w:val="800000"/>
        <w:sz w:val="20"/>
        <w:szCs w:val="20"/>
      </w:rPr>
      <w:t>https://chs.asu.edu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4F" w:rsidRDefault="001D434F" w:rsidP="00454A97">
      <w:pPr>
        <w:spacing w:line="240" w:lineRule="auto"/>
      </w:pPr>
      <w:r>
        <w:separator/>
      </w:r>
    </w:p>
  </w:footnote>
  <w:footnote w:type="continuationSeparator" w:id="0">
    <w:p w:rsidR="001D434F" w:rsidRDefault="001D434F" w:rsidP="00454A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87" w:rsidRDefault="00EC7487">
    <w:pPr>
      <w:pStyle w:val="Header"/>
    </w:pPr>
    <w:r>
      <w:rPr>
        <w:noProof/>
      </w:rPr>
      <w:drawing>
        <wp:inline distT="0" distB="0" distL="0" distR="0" wp14:anchorId="1726CE1C" wp14:editId="46BDC2EA">
          <wp:extent cx="22129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85D"/>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F483C"/>
    <w:multiLevelType w:val="hybridMultilevel"/>
    <w:tmpl w:val="E782F1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9117936"/>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D8D"/>
    <w:multiLevelType w:val="multilevel"/>
    <w:tmpl w:val="CEF0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F52D1"/>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F0A47"/>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869AA"/>
    <w:multiLevelType w:val="multilevel"/>
    <w:tmpl w:val="E19A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16190"/>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77D62"/>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55861"/>
    <w:multiLevelType w:val="multilevel"/>
    <w:tmpl w:val="9B2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83511"/>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871E7"/>
    <w:multiLevelType w:val="hybridMultilevel"/>
    <w:tmpl w:val="02F6E8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46AF4"/>
    <w:multiLevelType w:val="multilevel"/>
    <w:tmpl w:val="E24620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62C2E8E"/>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D4AD6"/>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D0C21"/>
    <w:multiLevelType w:val="multilevel"/>
    <w:tmpl w:val="2008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818F1"/>
    <w:multiLevelType w:val="hybridMultilevel"/>
    <w:tmpl w:val="FD56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727AF"/>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67CDD"/>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2B3D2A"/>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22C95"/>
    <w:multiLevelType w:val="multilevel"/>
    <w:tmpl w:val="1264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74ADE"/>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91EE6"/>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B5F8B"/>
    <w:multiLevelType w:val="hybridMultilevel"/>
    <w:tmpl w:val="4E5A5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47381E"/>
    <w:multiLevelType w:val="multilevel"/>
    <w:tmpl w:val="1766F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451D9"/>
    <w:multiLevelType w:val="hybridMultilevel"/>
    <w:tmpl w:val="79ECDCA6"/>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6" w15:restartNumberingAfterBreak="0">
    <w:nsid w:val="41CB5C6C"/>
    <w:multiLevelType w:val="multilevel"/>
    <w:tmpl w:val="C25E3B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92F5D44"/>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0F5727"/>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92D49"/>
    <w:multiLevelType w:val="multilevel"/>
    <w:tmpl w:val="F388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B3CEA"/>
    <w:multiLevelType w:val="hybridMultilevel"/>
    <w:tmpl w:val="40C89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12917"/>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4D0F95"/>
    <w:multiLevelType w:val="hybridMultilevel"/>
    <w:tmpl w:val="D206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95780"/>
    <w:multiLevelType w:val="multilevel"/>
    <w:tmpl w:val="3650F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1129DB"/>
    <w:multiLevelType w:val="multilevel"/>
    <w:tmpl w:val="BC4E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070370"/>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A4225"/>
    <w:multiLevelType w:val="multilevel"/>
    <w:tmpl w:val="86A2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55DF1"/>
    <w:multiLevelType w:val="hybridMultilevel"/>
    <w:tmpl w:val="BE321DF8"/>
    <w:lvl w:ilvl="0" w:tplc="BC9C5DF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16399"/>
    <w:multiLevelType w:val="hybridMultilevel"/>
    <w:tmpl w:val="6A80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466E0"/>
    <w:multiLevelType w:val="multilevel"/>
    <w:tmpl w:val="BE101A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0BA68A8"/>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46126"/>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57EE4"/>
    <w:multiLevelType w:val="multilevel"/>
    <w:tmpl w:val="6FD8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C0005C"/>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728F5"/>
    <w:multiLevelType w:val="multilevel"/>
    <w:tmpl w:val="04D8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0E571B"/>
    <w:multiLevelType w:val="multilevel"/>
    <w:tmpl w:val="E274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1020F8"/>
    <w:multiLevelType w:val="multilevel"/>
    <w:tmpl w:val="BE101A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AEF7589"/>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8"/>
  </w:num>
  <w:num w:numId="3">
    <w:abstractNumId w:val="25"/>
  </w:num>
  <w:num w:numId="4">
    <w:abstractNumId w:val="1"/>
  </w:num>
  <w:num w:numId="5">
    <w:abstractNumId w:val="30"/>
  </w:num>
  <w:num w:numId="6">
    <w:abstractNumId w:val="32"/>
  </w:num>
  <w:num w:numId="7">
    <w:abstractNumId w:val="37"/>
  </w:num>
  <w:num w:numId="8">
    <w:abstractNumId w:val="11"/>
  </w:num>
  <w:num w:numId="9">
    <w:abstractNumId w:val="42"/>
  </w:num>
  <w:num w:numId="10">
    <w:abstractNumId w:val="45"/>
  </w:num>
  <w:num w:numId="11">
    <w:abstractNumId w:val="44"/>
  </w:num>
  <w:num w:numId="12">
    <w:abstractNumId w:val="3"/>
  </w:num>
  <w:num w:numId="13">
    <w:abstractNumId w:val="29"/>
  </w:num>
  <w:num w:numId="14">
    <w:abstractNumId w:val="6"/>
  </w:num>
  <w:num w:numId="15">
    <w:abstractNumId w:val="36"/>
  </w:num>
  <w:num w:numId="16">
    <w:abstractNumId w:val="9"/>
  </w:num>
  <w:num w:numId="17">
    <w:abstractNumId w:val="20"/>
  </w:num>
  <w:num w:numId="18">
    <w:abstractNumId w:val="26"/>
  </w:num>
  <w:num w:numId="19">
    <w:abstractNumId w:val="34"/>
  </w:num>
  <w:num w:numId="20">
    <w:abstractNumId w:val="15"/>
  </w:num>
  <w:num w:numId="21">
    <w:abstractNumId w:val="24"/>
  </w:num>
  <w:num w:numId="22">
    <w:abstractNumId w:val="12"/>
  </w:num>
  <w:num w:numId="23">
    <w:abstractNumId w:val="10"/>
  </w:num>
  <w:num w:numId="24">
    <w:abstractNumId w:val="41"/>
  </w:num>
  <w:num w:numId="25">
    <w:abstractNumId w:val="27"/>
  </w:num>
  <w:num w:numId="26">
    <w:abstractNumId w:val="22"/>
  </w:num>
  <w:num w:numId="27">
    <w:abstractNumId w:val="4"/>
  </w:num>
  <w:num w:numId="28">
    <w:abstractNumId w:val="43"/>
  </w:num>
  <w:num w:numId="29">
    <w:abstractNumId w:val="0"/>
  </w:num>
  <w:num w:numId="30">
    <w:abstractNumId w:val="7"/>
  </w:num>
  <w:num w:numId="31">
    <w:abstractNumId w:val="35"/>
  </w:num>
  <w:num w:numId="32">
    <w:abstractNumId w:val="5"/>
  </w:num>
  <w:num w:numId="33">
    <w:abstractNumId w:val="21"/>
  </w:num>
  <w:num w:numId="34">
    <w:abstractNumId w:val="8"/>
  </w:num>
  <w:num w:numId="35">
    <w:abstractNumId w:val="47"/>
  </w:num>
  <w:num w:numId="36">
    <w:abstractNumId w:val="31"/>
  </w:num>
  <w:num w:numId="37">
    <w:abstractNumId w:val="2"/>
  </w:num>
  <w:num w:numId="38">
    <w:abstractNumId w:val="40"/>
  </w:num>
  <w:num w:numId="39">
    <w:abstractNumId w:val="17"/>
  </w:num>
  <w:num w:numId="40">
    <w:abstractNumId w:val="19"/>
  </w:num>
  <w:num w:numId="41">
    <w:abstractNumId w:val="18"/>
  </w:num>
  <w:num w:numId="42">
    <w:abstractNumId w:val="13"/>
  </w:num>
  <w:num w:numId="43">
    <w:abstractNumId w:val="14"/>
  </w:num>
  <w:num w:numId="44">
    <w:abstractNumId w:val="28"/>
  </w:num>
  <w:num w:numId="45">
    <w:abstractNumId w:val="16"/>
  </w:num>
  <w:num w:numId="46">
    <w:abstractNumId w:val="23"/>
  </w:num>
  <w:num w:numId="47">
    <w:abstractNumId w:val="3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4"/>
    <w:rsid w:val="00050ADF"/>
    <w:rsid w:val="000939A0"/>
    <w:rsid w:val="00133946"/>
    <w:rsid w:val="0015391D"/>
    <w:rsid w:val="0016205D"/>
    <w:rsid w:val="001D434F"/>
    <w:rsid w:val="002A0806"/>
    <w:rsid w:val="00454A97"/>
    <w:rsid w:val="004659CC"/>
    <w:rsid w:val="004B2747"/>
    <w:rsid w:val="005840C5"/>
    <w:rsid w:val="00613F99"/>
    <w:rsid w:val="0077447B"/>
    <w:rsid w:val="008D049D"/>
    <w:rsid w:val="00902273"/>
    <w:rsid w:val="00AF294F"/>
    <w:rsid w:val="00D62EF4"/>
    <w:rsid w:val="00EA1C8B"/>
    <w:rsid w:val="00EB224F"/>
    <w:rsid w:val="00EC7487"/>
    <w:rsid w:val="00F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C20F"/>
  <w15:chartTrackingRefBased/>
  <w15:docId w15:val="{6204BB70-5DA3-4582-B538-5083D20D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2EF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EF4"/>
    <w:pPr>
      <w:ind w:left="720"/>
      <w:contextualSpacing/>
    </w:pPr>
  </w:style>
  <w:style w:type="paragraph" w:styleId="NormalWeb">
    <w:name w:val="Normal (Web)"/>
    <w:basedOn w:val="Normal"/>
    <w:uiPriority w:val="99"/>
    <w:semiHidden/>
    <w:unhideWhenUsed/>
    <w:rsid w:val="001539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D049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049D"/>
    <w:rPr>
      <w:rFonts w:ascii="Times New Roman" w:eastAsia="Arial" w:hAnsi="Times New Roman" w:cs="Times New Roman"/>
      <w:sz w:val="18"/>
      <w:szCs w:val="18"/>
      <w:lang w:val="en"/>
    </w:rPr>
  </w:style>
  <w:style w:type="paragraph" w:styleId="Header">
    <w:name w:val="header"/>
    <w:basedOn w:val="Normal"/>
    <w:link w:val="HeaderChar"/>
    <w:uiPriority w:val="99"/>
    <w:unhideWhenUsed/>
    <w:rsid w:val="00454A97"/>
    <w:pPr>
      <w:tabs>
        <w:tab w:val="center" w:pos="4680"/>
        <w:tab w:val="right" w:pos="9360"/>
      </w:tabs>
      <w:spacing w:line="240" w:lineRule="auto"/>
    </w:pPr>
  </w:style>
  <w:style w:type="character" w:customStyle="1" w:styleId="HeaderChar">
    <w:name w:val="Header Char"/>
    <w:basedOn w:val="DefaultParagraphFont"/>
    <w:link w:val="Header"/>
    <w:uiPriority w:val="99"/>
    <w:rsid w:val="00454A97"/>
    <w:rPr>
      <w:rFonts w:ascii="Arial" w:eastAsia="Arial" w:hAnsi="Arial" w:cs="Arial"/>
      <w:lang w:val="en"/>
    </w:rPr>
  </w:style>
  <w:style w:type="paragraph" w:styleId="Footer">
    <w:name w:val="footer"/>
    <w:basedOn w:val="Normal"/>
    <w:link w:val="FooterChar"/>
    <w:unhideWhenUsed/>
    <w:rsid w:val="00454A97"/>
    <w:pPr>
      <w:tabs>
        <w:tab w:val="center" w:pos="4680"/>
        <w:tab w:val="right" w:pos="9360"/>
      </w:tabs>
      <w:spacing w:line="240" w:lineRule="auto"/>
    </w:pPr>
  </w:style>
  <w:style w:type="character" w:customStyle="1" w:styleId="FooterChar">
    <w:name w:val="Footer Char"/>
    <w:basedOn w:val="DefaultParagraphFont"/>
    <w:link w:val="Footer"/>
    <w:rsid w:val="00454A97"/>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9719">
      <w:bodyDiv w:val="1"/>
      <w:marLeft w:val="0"/>
      <w:marRight w:val="0"/>
      <w:marTop w:val="0"/>
      <w:marBottom w:val="0"/>
      <w:divBdr>
        <w:top w:val="none" w:sz="0" w:space="0" w:color="auto"/>
        <w:left w:val="none" w:sz="0" w:space="0" w:color="auto"/>
        <w:bottom w:val="none" w:sz="0" w:space="0" w:color="auto"/>
        <w:right w:val="none" w:sz="0" w:space="0" w:color="auto"/>
      </w:divBdr>
    </w:div>
    <w:div w:id="571349169">
      <w:bodyDiv w:val="1"/>
      <w:marLeft w:val="0"/>
      <w:marRight w:val="0"/>
      <w:marTop w:val="0"/>
      <w:marBottom w:val="0"/>
      <w:divBdr>
        <w:top w:val="none" w:sz="0" w:space="0" w:color="auto"/>
        <w:left w:val="none" w:sz="0" w:space="0" w:color="auto"/>
        <w:bottom w:val="none" w:sz="0" w:space="0" w:color="auto"/>
        <w:right w:val="none" w:sz="0" w:space="0" w:color="auto"/>
      </w:divBdr>
    </w:div>
    <w:div w:id="840971464">
      <w:bodyDiv w:val="1"/>
      <w:marLeft w:val="0"/>
      <w:marRight w:val="0"/>
      <w:marTop w:val="0"/>
      <w:marBottom w:val="0"/>
      <w:divBdr>
        <w:top w:val="none" w:sz="0" w:space="0" w:color="auto"/>
        <w:left w:val="none" w:sz="0" w:space="0" w:color="auto"/>
        <w:bottom w:val="none" w:sz="0" w:space="0" w:color="auto"/>
        <w:right w:val="none" w:sz="0" w:space="0" w:color="auto"/>
      </w:divBdr>
    </w:div>
    <w:div w:id="980500722">
      <w:bodyDiv w:val="1"/>
      <w:marLeft w:val="0"/>
      <w:marRight w:val="0"/>
      <w:marTop w:val="0"/>
      <w:marBottom w:val="0"/>
      <w:divBdr>
        <w:top w:val="none" w:sz="0" w:space="0" w:color="auto"/>
        <w:left w:val="none" w:sz="0" w:space="0" w:color="auto"/>
        <w:bottom w:val="none" w:sz="0" w:space="0" w:color="auto"/>
        <w:right w:val="none" w:sz="0" w:space="0" w:color="auto"/>
      </w:divBdr>
    </w:div>
    <w:div w:id="1072042819">
      <w:bodyDiv w:val="1"/>
      <w:marLeft w:val="0"/>
      <w:marRight w:val="0"/>
      <w:marTop w:val="0"/>
      <w:marBottom w:val="0"/>
      <w:divBdr>
        <w:top w:val="none" w:sz="0" w:space="0" w:color="auto"/>
        <w:left w:val="none" w:sz="0" w:space="0" w:color="auto"/>
        <w:bottom w:val="none" w:sz="0" w:space="0" w:color="auto"/>
        <w:right w:val="none" w:sz="0" w:space="0" w:color="auto"/>
      </w:divBdr>
    </w:div>
    <w:div w:id="1254508916">
      <w:bodyDiv w:val="1"/>
      <w:marLeft w:val="0"/>
      <w:marRight w:val="0"/>
      <w:marTop w:val="0"/>
      <w:marBottom w:val="0"/>
      <w:divBdr>
        <w:top w:val="none" w:sz="0" w:space="0" w:color="auto"/>
        <w:left w:val="none" w:sz="0" w:space="0" w:color="auto"/>
        <w:bottom w:val="none" w:sz="0" w:space="0" w:color="auto"/>
        <w:right w:val="none" w:sz="0" w:space="0" w:color="auto"/>
      </w:divBdr>
    </w:div>
    <w:div w:id="1270628307">
      <w:bodyDiv w:val="1"/>
      <w:marLeft w:val="0"/>
      <w:marRight w:val="0"/>
      <w:marTop w:val="0"/>
      <w:marBottom w:val="0"/>
      <w:divBdr>
        <w:top w:val="none" w:sz="0" w:space="0" w:color="auto"/>
        <w:left w:val="none" w:sz="0" w:space="0" w:color="auto"/>
        <w:bottom w:val="none" w:sz="0" w:space="0" w:color="auto"/>
        <w:right w:val="none" w:sz="0" w:space="0" w:color="auto"/>
      </w:divBdr>
    </w:div>
    <w:div w:id="1276402750">
      <w:bodyDiv w:val="1"/>
      <w:marLeft w:val="0"/>
      <w:marRight w:val="0"/>
      <w:marTop w:val="0"/>
      <w:marBottom w:val="0"/>
      <w:divBdr>
        <w:top w:val="none" w:sz="0" w:space="0" w:color="auto"/>
        <w:left w:val="none" w:sz="0" w:space="0" w:color="auto"/>
        <w:bottom w:val="none" w:sz="0" w:space="0" w:color="auto"/>
        <w:right w:val="none" w:sz="0" w:space="0" w:color="auto"/>
      </w:divBdr>
    </w:div>
    <w:div w:id="1336109605">
      <w:bodyDiv w:val="1"/>
      <w:marLeft w:val="0"/>
      <w:marRight w:val="0"/>
      <w:marTop w:val="0"/>
      <w:marBottom w:val="0"/>
      <w:divBdr>
        <w:top w:val="none" w:sz="0" w:space="0" w:color="auto"/>
        <w:left w:val="none" w:sz="0" w:space="0" w:color="auto"/>
        <w:bottom w:val="none" w:sz="0" w:space="0" w:color="auto"/>
        <w:right w:val="none" w:sz="0" w:space="0" w:color="auto"/>
      </w:divBdr>
    </w:div>
    <w:div w:id="1758669963">
      <w:bodyDiv w:val="1"/>
      <w:marLeft w:val="0"/>
      <w:marRight w:val="0"/>
      <w:marTop w:val="0"/>
      <w:marBottom w:val="0"/>
      <w:divBdr>
        <w:top w:val="none" w:sz="0" w:space="0" w:color="auto"/>
        <w:left w:val="none" w:sz="0" w:space="0" w:color="auto"/>
        <w:bottom w:val="none" w:sz="0" w:space="0" w:color="auto"/>
        <w:right w:val="none" w:sz="0" w:space="0" w:color="auto"/>
      </w:divBdr>
    </w:div>
    <w:div w:id="1791363370">
      <w:bodyDiv w:val="1"/>
      <w:marLeft w:val="0"/>
      <w:marRight w:val="0"/>
      <w:marTop w:val="0"/>
      <w:marBottom w:val="0"/>
      <w:divBdr>
        <w:top w:val="none" w:sz="0" w:space="0" w:color="auto"/>
        <w:left w:val="none" w:sz="0" w:space="0" w:color="auto"/>
        <w:bottom w:val="none" w:sz="0" w:space="0" w:color="auto"/>
        <w:right w:val="none" w:sz="0" w:space="0" w:color="auto"/>
      </w:divBdr>
    </w:div>
    <w:div w:id="1827936965">
      <w:bodyDiv w:val="1"/>
      <w:marLeft w:val="0"/>
      <w:marRight w:val="0"/>
      <w:marTop w:val="0"/>
      <w:marBottom w:val="0"/>
      <w:divBdr>
        <w:top w:val="none" w:sz="0" w:space="0" w:color="auto"/>
        <w:left w:val="none" w:sz="0" w:space="0" w:color="auto"/>
        <w:bottom w:val="none" w:sz="0" w:space="0" w:color="auto"/>
        <w:right w:val="none" w:sz="0" w:space="0" w:color="auto"/>
      </w:divBdr>
    </w:div>
    <w:div w:id="1857304860">
      <w:bodyDiv w:val="1"/>
      <w:marLeft w:val="0"/>
      <w:marRight w:val="0"/>
      <w:marTop w:val="0"/>
      <w:marBottom w:val="0"/>
      <w:divBdr>
        <w:top w:val="none" w:sz="0" w:space="0" w:color="auto"/>
        <w:left w:val="none" w:sz="0" w:space="0" w:color="auto"/>
        <w:bottom w:val="none" w:sz="0" w:space="0" w:color="auto"/>
        <w:right w:val="none" w:sz="0" w:space="0" w:color="auto"/>
      </w:divBdr>
    </w:div>
    <w:div w:id="2002804024">
      <w:bodyDiv w:val="1"/>
      <w:marLeft w:val="0"/>
      <w:marRight w:val="0"/>
      <w:marTop w:val="0"/>
      <w:marBottom w:val="0"/>
      <w:divBdr>
        <w:top w:val="none" w:sz="0" w:space="0" w:color="auto"/>
        <w:left w:val="none" w:sz="0" w:space="0" w:color="auto"/>
        <w:bottom w:val="none" w:sz="0" w:space="0" w:color="auto"/>
        <w:right w:val="none" w:sz="0" w:space="0" w:color="auto"/>
      </w:divBdr>
    </w:div>
    <w:div w:id="20041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Johnston</dc:creator>
  <cp:keywords/>
  <dc:description/>
  <cp:lastModifiedBy>Heather Roberts</cp:lastModifiedBy>
  <cp:revision>4</cp:revision>
  <cp:lastPrinted>2018-09-26T19:04:00Z</cp:lastPrinted>
  <dcterms:created xsi:type="dcterms:W3CDTF">2018-09-26T19:04:00Z</dcterms:created>
  <dcterms:modified xsi:type="dcterms:W3CDTF">2018-09-27T16:31:00Z</dcterms:modified>
</cp:coreProperties>
</file>