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11817" w14:textId="3F613E68" w:rsidR="00C014B1" w:rsidRDefault="00C014B1" w:rsidP="00C014B1">
      <w:bookmarkStart w:id="0" w:name="Provost_Office_Bylaws_Approval_Page_2020"/>
      <w:bookmarkEnd w:id="0"/>
    </w:p>
    <w:p w14:paraId="088F329C" w14:textId="6F55EDCA" w:rsidR="00C014B1" w:rsidRDefault="00C014B1" w:rsidP="00C014B1">
      <w:pPr>
        <w:jc w:val="center"/>
      </w:pPr>
      <w:r w:rsidRPr="00C014B1">
        <w:rPr>
          <w:noProof/>
        </w:rPr>
        <w:drawing>
          <wp:inline distT="0" distB="0" distL="0" distR="0" wp14:anchorId="31115340" wp14:editId="1F484FBD">
            <wp:extent cx="1677699"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3562" cy="477914"/>
                    </a:xfrm>
                    <a:prstGeom prst="rect">
                      <a:avLst/>
                    </a:prstGeom>
                    <a:noFill/>
                    <a:ln>
                      <a:noFill/>
                    </a:ln>
                  </pic:spPr>
                </pic:pic>
              </a:graphicData>
            </a:graphic>
          </wp:inline>
        </w:drawing>
      </w:r>
    </w:p>
    <w:p w14:paraId="4E904A81" w14:textId="77777777" w:rsidR="00C014B1" w:rsidRDefault="00C014B1" w:rsidP="00C014B1">
      <w:pPr>
        <w:jc w:val="center"/>
      </w:pPr>
    </w:p>
    <w:tbl>
      <w:tblPr>
        <w:tblStyle w:val="TableGrid"/>
        <w:tblW w:w="0" w:type="auto"/>
        <w:tblLook w:val="04A0" w:firstRow="1" w:lastRow="0" w:firstColumn="1" w:lastColumn="0" w:noHBand="0" w:noVBand="1"/>
      </w:tblPr>
      <w:tblGrid>
        <w:gridCol w:w="3117"/>
        <w:gridCol w:w="1288"/>
        <w:gridCol w:w="4945"/>
      </w:tblGrid>
      <w:tr w:rsidR="00C014B1" w14:paraId="4F0C028A" w14:textId="77777777" w:rsidTr="00C014B1">
        <w:tc>
          <w:tcPr>
            <w:tcW w:w="3117" w:type="dxa"/>
          </w:tcPr>
          <w:p w14:paraId="1A1CEC02" w14:textId="2B7C419F" w:rsidR="00C014B1" w:rsidRDefault="00C014B1">
            <w:r>
              <w:t>College</w:t>
            </w:r>
          </w:p>
        </w:tc>
        <w:tc>
          <w:tcPr>
            <w:tcW w:w="6233" w:type="dxa"/>
            <w:gridSpan w:val="2"/>
          </w:tcPr>
          <w:p w14:paraId="6296D23B" w14:textId="6DC75766" w:rsidR="00C014B1" w:rsidRDefault="00C014B1">
            <w:r>
              <w:t>Watts College of Public Service and Community Solutions</w:t>
            </w:r>
          </w:p>
        </w:tc>
      </w:tr>
      <w:tr w:rsidR="00C014B1" w14:paraId="19E737A4" w14:textId="77777777" w:rsidTr="00C014B1">
        <w:tc>
          <w:tcPr>
            <w:tcW w:w="3117" w:type="dxa"/>
          </w:tcPr>
          <w:p w14:paraId="5EA7A43A" w14:textId="404886FC" w:rsidR="00C014B1" w:rsidRDefault="00C014B1">
            <w:r>
              <w:t>Unit</w:t>
            </w:r>
          </w:p>
        </w:tc>
        <w:tc>
          <w:tcPr>
            <w:tcW w:w="6233" w:type="dxa"/>
            <w:gridSpan w:val="2"/>
          </w:tcPr>
          <w:p w14:paraId="605437A2" w14:textId="75B26823" w:rsidR="00C014B1" w:rsidRDefault="00C014B1">
            <w:r>
              <w:t>School of Public Affairs</w:t>
            </w:r>
          </w:p>
        </w:tc>
      </w:tr>
      <w:tr w:rsidR="00C014B1" w14:paraId="511FEDD6" w14:textId="77777777" w:rsidTr="00C014B1">
        <w:tc>
          <w:tcPr>
            <w:tcW w:w="3117" w:type="dxa"/>
          </w:tcPr>
          <w:p w14:paraId="16624111" w14:textId="13456AB1" w:rsidR="00C014B1" w:rsidRDefault="00C014B1">
            <w:r>
              <w:t>Document</w:t>
            </w:r>
          </w:p>
        </w:tc>
        <w:tc>
          <w:tcPr>
            <w:tcW w:w="6233" w:type="dxa"/>
            <w:gridSpan w:val="2"/>
          </w:tcPr>
          <w:p w14:paraId="5266E9B0" w14:textId="7AA74560" w:rsidR="00C014B1" w:rsidRDefault="00B85E61">
            <w:r w:rsidRPr="007F5B10">
              <w:t>Annual Performance Rubric for Fixed-Term Faculty</w:t>
            </w:r>
          </w:p>
        </w:tc>
      </w:tr>
      <w:tr w:rsidR="00C014B1" w14:paraId="459A7C0F" w14:textId="77777777" w:rsidTr="00C014B1">
        <w:tc>
          <w:tcPr>
            <w:tcW w:w="4405" w:type="dxa"/>
            <w:gridSpan w:val="2"/>
          </w:tcPr>
          <w:p w14:paraId="0A19DEBF" w14:textId="3F050CBC" w:rsidR="00C014B1" w:rsidRDefault="00C014B1" w:rsidP="00C014B1">
            <w:pPr>
              <w:tabs>
                <w:tab w:val="left" w:pos="990"/>
              </w:tabs>
            </w:pPr>
            <w:r>
              <w:t>Approved by faculty: Yes</w:t>
            </w:r>
          </w:p>
        </w:tc>
        <w:tc>
          <w:tcPr>
            <w:tcW w:w="4945" w:type="dxa"/>
          </w:tcPr>
          <w:p w14:paraId="1D82FFC2" w14:textId="4E0AEE7D" w:rsidR="00C014B1" w:rsidRDefault="00C014B1">
            <w:r>
              <w:t>11/24/2020</w:t>
            </w:r>
          </w:p>
        </w:tc>
      </w:tr>
      <w:tr w:rsidR="00C014B1" w14:paraId="0E4FCC13" w14:textId="77777777" w:rsidTr="00C014B1">
        <w:tc>
          <w:tcPr>
            <w:tcW w:w="4405" w:type="dxa"/>
            <w:gridSpan w:val="2"/>
          </w:tcPr>
          <w:p w14:paraId="52962955" w14:textId="2023E1EA" w:rsidR="00C014B1" w:rsidRDefault="00C014B1">
            <w:r>
              <w:t>Approved by Dean</w:t>
            </w:r>
            <w:r w:rsidR="007F5B10">
              <w:t>: Yes</w:t>
            </w:r>
          </w:p>
        </w:tc>
        <w:tc>
          <w:tcPr>
            <w:tcW w:w="4945" w:type="dxa"/>
          </w:tcPr>
          <w:p w14:paraId="65BC9292" w14:textId="7ED8EC0D" w:rsidR="00C014B1" w:rsidRDefault="007F5B10">
            <w:r>
              <w:t>12/14/2020</w:t>
            </w:r>
          </w:p>
        </w:tc>
      </w:tr>
    </w:tbl>
    <w:p w14:paraId="73803F2D" w14:textId="1B9E805D" w:rsidR="00C014B1" w:rsidRDefault="00C014B1"/>
    <w:p w14:paraId="2AAF25A9" w14:textId="70D1406D" w:rsidR="007F5B10" w:rsidRPr="007F5B10" w:rsidRDefault="007F5B10">
      <w:pPr>
        <w:rPr>
          <w:sz w:val="20"/>
          <w:szCs w:val="20"/>
        </w:rPr>
      </w:pPr>
      <w:r>
        <w:rPr>
          <w:sz w:val="20"/>
          <w:szCs w:val="20"/>
        </w:rPr>
        <w:t>**</w:t>
      </w:r>
      <w:bookmarkStart w:id="1" w:name="_GoBack"/>
      <w:bookmarkEnd w:id="1"/>
      <w:r w:rsidRPr="007F5B10">
        <w:rPr>
          <w:sz w:val="20"/>
          <w:szCs w:val="20"/>
        </w:rPr>
        <w:t>Sent to Provost office on 12/14/2020</w:t>
      </w:r>
    </w:p>
    <w:p w14:paraId="074ADD2E" w14:textId="572A075D" w:rsidR="00471DC6" w:rsidRDefault="00471DC6">
      <w:r>
        <w:t>Provost office approval:</w:t>
      </w:r>
    </w:p>
    <w:tbl>
      <w:tblPr>
        <w:tblStyle w:val="TableGrid"/>
        <w:tblW w:w="0" w:type="auto"/>
        <w:tblLook w:val="04A0" w:firstRow="1" w:lastRow="0" w:firstColumn="1" w:lastColumn="0" w:noHBand="0" w:noVBand="1"/>
      </w:tblPr>
      <w:tblGrid>
        <w:gridCol w:w="5665"/>
        <w:gridCol w:w="3685"/>
      </w:tblGrid>
      <w:tr w:rsidR="00471DC6" w14:paraId="43E0DFB7" w14:textId="77777777" w:rsidTr="00D416A8">
        <w:tc>
          <w:tcPr>
            <w:tcW w:w="5665" w:type="dxa"/>
          </w:tcPr>
          <w:p w14:paraId="2EA3976A" w14:textId="77777777" w:rsidR="00471DC6" w:rsidRDefault="00471DC6"/>
        </w:tc>
        <w:tc>
          <w:tcPr>
            <w:tcW w:w="3685" w:type="dxa"/>
          </w:tcPr>
          <w:p w14:paraId="54F486B6" w14:textId="77777777" w:rsidR="00471DC6" w:rsidRDefault="00471DC6"/>
        </w:tc>
      </w:tr>
      <w:tr w:rsidR="00471DC6" w14:paraId="150DE972" w14:textId="77777777" w:rsidTr="00D416A8">
        <w:tc>
          <w:tcPr>
            <w:tcW w:w="5665" w:type="dxa"/>
          </w:tcPr>
          <w:p w14:paraId="24F34307" w14:textId="38E05010" w:rsidR="00471DC6" w:rsidRDefault="00471DC6">
            <w:r>
              <w:t>Deborah Clarke, Vice Provost for Academic Personnel</w:t>
            </w:r>
          </w:p>
        </w:tc>
        <w:tc>
          <w:tcPr>
            <w:tcW w:w="3685" w:type="dxa"/>
          </w:tcPr>
          <w:p w14:paraId="235F2B54" w14:textId="60597427" w:rsidR="00471DC6" w:rsidRDefault="00471DC6">
            <w:r>
              <w:t>Date</w:t>
            </w:r>
          </w:p>
        </w:tc>
      </w:tr>
    </w:tbl>
    <w:p w14:paraId="367667B1" w14:textId="0269699C" w:rsidR="00471DC6" w:rsidRDefault="00471DC6"/>
    <w:p w14:paraId="21052B96" w14:textId="1E9ACA89" w:rsidR="00471DC6" w:rsidRDefault="00471DC6">
      <w:r w:rsidRPr="007F5B10">
        <w:t>Annual Performance Rubric for Fixed-Term Faculty</w:t>
      </w:r>
    </w:p>
    <w:p w14:paraId="2DE4BF4E" w14:textId="68E3DC81" w:rsidR="00BA5018" w:rsidRPr="006544D3" w:rsidRDefault="000C33CA">
      <w:r w:rsidRPr="006544D3">
        <w:t>Annual Review of Teaching and Instructionally Related Activities for Fixed Term Faculty including Instructors, Lecturers, Clinical Faculty, and Professors of Practice</w:t>
      </w:r>
      <w:r w:rsidR="00E02302" w:rsidRPr="006544D3">
        <w:t xml:space="preserve"> conducted annually by the School of Public Affairs’ Personnel Committee.</w:t>
      </w:r>
    </w:p>
    <w:p w14:paraId="5ADACF18" w14:textId="6A15FF71" w:rsidR="000C33CA" w:rsidRPr="006544D3" w:rsidRDefault="000C33CA">
      <w:r w:rsidRPr="006544D3">
        <w:t>Sources of Information</w:t>
      </w:r>
    </w:p>
    <w:p w14:paraId="68F57494" w14:textId="21A62A00" w:rsidR="000C33CA" w:rsidRPr="006544D3" w:rsidRDefault="000C33CA" w:rsidP="000C33CA">
      <w:pPr>
        <w:pStyle w:val="ListParagraph"/>
        <w:numPr>
          <w:ilvl w:val="0"/>
          <w:numId w:val="1"/>
        </w:numPr>
      </w:pPr>
      <w:r w:rsidRPr="006544D3">
        <w:t>Courses taught and enrollments</w:t>
      </w:r>
    </w:p>
    <w:p w14:paraId="7EA61684" w14:textId="79364658" w:rsidR="000C33CA" w:rsidRPr="006544D3" w:rsidRDefault="000C33CA" w:rsidP="000C33CA">
      <w:pPr>
        <w:pStyle w:val="ListParagraph"/>
        <w:numPr>
          <w:ilvl w:val="0"/>
          <w:numId w:val="1"/>
        </w:numPr>
      </w:pPr>
      <w:r w:rsidRPr="006544D3">
        <w:t>Course Syllabi</w:t>
      </w:r>
    </w:p>
    <w:p w14:paraId="32359960" w14:textId="073BBE20" w:rsidR="000C33CA" w:rsidRPr="006544D3" w:rsidRDefault="000C33CA" w:rsidP="000C33CA">
      <w:pPr>
        <w:pStyle w:val="ListParagraph"/>
        <w:numPr>
          <w:ilvl w:val="0"/>
          <w:numId w:val="1"/>
        </w:numPr>
      </w:pPr>
      <w:r w:rsidRPr="006544D3">
        <w:t>Teaching materials (e.g. Online Materials)</w:t>
      </w:r>
    </w:p>
    <w:p w14:paraId="19F978D1" w14:textId="2DF6306F" w:rsidR="000C33CA" w:rsidRPr="006544D3" w:rsidRDefault="000C33CA" w:rsidP="000C33CA">
      <w:pPr>
        <w:pStyle w:val="ListParagraph"/>
        <w:numPr>
          <w:ilvl w:val="0"/>
          <w:numId w:val="1"/>
        </w:numPr>
      </w:pPr>
      <w:r w:rsidRPr="006544D3">
        <w:t>Student Course Evaluations</w:t>
      </w:r>
    </w:p>
    <w:p w14:paraId="58ACEE43" w14:textId="1709E959" w:rsidR="000C33CA" w:rsidRPr="006544D3" w:rsidRDefault="000C33CA" w:rsidP="000C33CA">
      <w:pPr>
        <w:pStyle w:val="ListParagraph"/>
        <w:numPr>
          <w:ilvl w:val="0"/>
          <w:numId w:val="1"/>
        </w:numPr>
      </w:pPr>
      <w:r w:rsidRPr="006544D3">
        <w:t>Peer Reviews</w:t>
      </w:r>
    </w:p>
    <w:p w14:paraId="7249B925" w14:textId="377794D2" w:rsidR="000C33CA" w:rsidRPr="006544D3" w:rsidRDefault="000C33CA" w:rsidP="000C33CA">
      <w:pPr>
        <w:pStyle w:val="ListParagraph"/>
        <w:numPr>
          <w:ilvl w:val="0"/>
          <w:numId w:val="1"/>
        </w:numPr>
      </w:pPr>
      <w:r w:rsidRPr="006544D3">
        <w:t>Descriptions of student mentoring and advising</w:t>
      </w:r>
    </w:p>
    <w:p w14:paraId="019520D9" w14:textId="57F8DED6" w:rsidR="000C33CA" w:rsidRPr="006544D3" w:rsidRDefault="000C33CA" w:rsidP="000C33CA">
      <w:pPr>
        <w:pStyle w:val="ListParagraph"/>
        <w:numPr>
          <w:ilvl w:val="0"/>
          <w:numId w:val="1"/>
        </w:numPr>
      </w:pPr>
      <w:r w:rsidRPr="006544D3">
        <w:t>Descriptions of curriculum development activities</w:t>
      </w:r>
    </w:p>
    <w:p w14:paraId="5737C136" w14:textId="48A4F303" w:rsidR="000C33CA" w:rsidRPr="006544D3" w:rsidRDefault="000C33CA" w:rsidP="000C33CA">
      <w:pPr>
        <w:pStyle w:val="ListParagraph"/>
        <w:numPr>
          <w:ilvl w:val="0"/>
          <w:numId w:val="1"/>
        </w:numPr>
      </w:pPr>
      <w:r w:rsidRPr="006544D3">
        <w:t>Pedagogical awards</w:t>
      </w:r>
    </w:p>
    <w:p w14:paraId="634BEC9E" w14:textId="536E0D71" w:rsidR="003E1F50" w:rsidRPr="006544D3" w:rsidRDefault="00EE1B8E" w:rsidP="00EE1B8E">
      <w:r w:rsidRPr="006544D3">
        <w:t xml:space="preserve">We view the actual delivery of courses </w:t>
      </w:r>
      <w:r w:rsidR="009D4ECD" w:rsidRPr="006544D3">
        <w:t>as</w:t>
      </w:r>
      <w:r w:rsidRPr="006544D3">
        <w:t xml:space="preserve"> the dominant activity. Therefore, </w:t>
      </w:r>
      <w:r w:rsidR="003E1F50" w:rsidRPr="006544D3">
        <w:t>student and peer evaluations related to success in course deliver is the primary basis for evaluation.  The specific expectations are described in the Table 1</w:t>
      </w:r>
      <w:r w:rsidR="00C913B8" w:rsidRPr="006544D3">
        <w:t>.</w:t>
      </w:r>
    </w:p>
    <w:p w14:paraId="052F6644" w14:textId="77777777" w:rsidR="00C00943" w:rsidRPr="006544D3" w:rsidRDefault="00C00943" w:rsidP="00EE1B8E">
      <w:pPr>
        <w:rPr>
          <w:b/>
          <w:bCs/>
        </w:rPr>
      </w:pPr>
    </w:p>
    <w:p w14:paraId="7FE7BC67" w14:textId="052DF7D0" w:rsidR="00EE1B8E" w:rsidRPr="006544D3" w:rsidRDefault="003E1F50" w:rsidP="00EE1B8E">
      <w:pPr>
        <w:rPr>
          <w:b/>
          <w:bCs/>
        </w:rPr>
      </w:pPr>
      <w:r w:rsidRPr="006544D3">
        <w:rPr>
          <w:b/>
          <w:bCs/>
        </w:rPr>
        <w:t>Table 1. Course Delivery Expectations</w:t>
      </w:r>
      <w:r w:rsidR="00C00943" w:rsidRPr="006544D3">
        <w:rPr>
          <w:b/>
          <w:bCs/>
        </w:rPr>
        <w:t xml:space="preserve"> (Student and Peer Evaluations)</w:t>
      </w:r>
    </w:p>
    <w:tbl>
      <w:tblPr>
        <w:tblStyle w:val="TableGrid"/>
        <w:tblW w:w="9000" w:type="dxa"/>
        <w:tblLook w:val="04A0" w:firstRow="1" w:lastRow="0" w:firstColumn="1" w:lastColumn="0" w:noHBand="0" w:noVBand="1"/>
      </w:tblPr>
      <w:tblGrid>
        <w:gridCol w:w="1499"/>
        <w:gridCol w:w="7501"/>
      </w:tblGrid>
      <w:tr w:rsidR="006544D3" w:rsidRPr="006544D3" w14:paraId="670F5B3B" w14:textId="77777777" w:rsidTr="00C00943">
        <w:trPr>
          <w:trHeight w:val="1362"/>
        </w:trPr>
        <w:tc>
          <w:tcPr>
            <w:tcW w:w="1499" w:type="dxa"/>
            <w:noWrap/>
            <w:hideMark/>
          </w:tcPr>
          <w:p w14:paraId="52E2068D" w14:textId="5E4C65CE" w:rsidR="003E1F50" w:rsidRPr="006544D3" w:rsidRDefault="00471DC6" w:rsidP="00471DC6">
            <w:pPr>
              <w:rPr>
                <w:rFonts w:eastAsia="Times New Roman"/>
                <w:sz w:val="22"/>
                <w:szCs w:val="22"/>
              </w:rPr>
            </w:pPr>
            <w:r w:rsidRPr="007F5B10">
              <w:rPr>
                <w:rFonts w:eastAsia="Times New Roman"/>
                <w:sz w:val="22"/>
                <w:szCs w:val="22"/>
              </w:rPr>
              <w:t>Extraordinary Performance</w:t>
            </w:r>
            <w:r w:rsidR="00D416A8" w:rsidRPr="007F5B10">
              <w:rPr>
                <w:rFonts w:eastAsia="Times New Roman"/>
                <w:sz w:val="22"/>
                <w:szCs w:val="22"/>
              </w:rPr>
              <w:t xml:space="preserve"> (5)</w:t>
            </w:r>
          </w:p>
        </w:tc>
        <w:tc>
          <w:tcPr>
            <w:tcW w:w="7501" w:type="dxa"/>
            <w:hideMark/>
          </w:tcPr>
          <w:p w14:paraId="442243D0" w14:textId="45DCD1DF" w:rsidR="003E1F50" w:rsidRPr="006544D3" w:rsidRDefault="003E1F50" w:rsidP="00EE3B98">
            <w:pPr>
              <w:rPr>
                <w:rFonts w:eastAsia="Times New Roman"/>
                <w:sz w:val="22"/>
                <w:szCs w:val="22"/>
              </w:rPr>
            </w:pPr>
            <w:r w:rsidRPr="006544D3">
              <w:rPr>
                <w:rFonts w:eastAsia="Times New Roman"/>
                <w:sz w:val="22"/>
                <w:szCs w:val="22"/>
              </w:rPr>
              <w:t xml:space="preserve">Median Student and Peer Reviews across all courses above </w:t>
            </w:r>
            <w:r w:rsidR="009F1028" w:rsidRPr="006544D3">
              <w:rPr>
                <w:rFonts w:eastAsia="Times New Roman"/>
                <w:sz w:val="22"/>
                <w:szCs w:val="22"/>
              </w:rPr>
              <w:t>4</w:t>
            </w:r>
            <w:r w:rsidRPr="006544D3">
              <w:rPr>
                <w:rFonts w:eastAsia="Times New Roman"/>
                <w:sz w:val="22"/>
                <w:szCs w:val="22"/>
              </w:rPr>
              <w:t xml:space="preserve"> on a </w:t>
            </w:r>
            <w:r w:rsidR="009F1028" w:rsidRPr="006544D3">
              <w:rPr>
                <w:rFonts w:eastAsia="Times New Roman"/>
                <w:sz w:val="22"/>
                <w:szCs w:val="22"/>
              </w:rPr>
              <w:t>5</w:t>
            </w:r>
            <w:r w:rsidR="00E02302" w:rsidRPr="006544D3">
              <w:rPr>
                <w:rFonts w:eastAsia="Times New Roman"/>
                <w:sz w:val="22"/>
                <w:szCs w:val="22"/>
              </w:rPr>
              <w:t>-point</w:t>
            </w:r>
            <w:r w:rsidRPr="006544D3">
              <w:rPr>
                <w:rFonts w:eastAsia="Times New Roman"/>
                <w:sz w:val="22"/>
                <w:szCs w:val="22"/>
              </w:rPr>
              <w:t xml:space="preserve"> scale</w:t>
            </w:r>
            <w:r w:rsidR="00C913B8" w:rsidRPr="006544D3">
              <w:rPr>
                <w:rFonts w:eastAsia="Times New Roman"/>
                <w:sz w:val="22"/>
                <w:szCs w:val="22"/>
              </w:rPr>
              <w:t xml:space="preserve">; A consistent pattern of </w:t>
            </w:r>
            <w:r w:rsidR="00C913B8" w:rsidRPr="006544D3">
              <w:rPr>
                <w:rFonts w:eastAsia="Times New Roman"/>
                <w:b/>
                <w:bCs/>
                <w:sz w:val="22"/>
                <w:szCs w:val="22"/>
              </w:rPr>
              <w:t>multiple</w:t>
            </w:r>
            <w:r w:rsidR="00C913B8" w:rsidRPr="006544D3">
              <w:rPr>
                <w:rFonts w:eastAsia="Times New Roman"/>
                <w:sz w:val="22"/>
                <w:szCs w:val="22"/>
              </w:rPr>
              <w:t xml:space="preserve"> positive </w:t>
            </w:r>
            <w:r w:rsidR="00E02302" w:rsidRPr="006544D3">
              <w:rPr>
                <w:rFonts w:eastAsia="Times New Roman"/>
                <w:sz w:val="22"/>
                <w:szCs w:val="22"/>
              </w:rPr>
              <w:t>open-ended</w:t>
            </w:r>
            <w:r w:rsidR="00C913B8" w:rsidRPr="006544D3">
              <w:rPr>
                <w:rFonts w:eastAsia="Times New Roman"/>
                <w:sz w:val="22"/>
                <w:szCs w:val="22"/>
              </w:rPr>
              <w:t xml:space="preserve"> comments across course; and, adjustments for heavy loads defined as large sections and/or required courses</w:t>
            </w:r>
          </w:p>
        </w:tc>
      </w:tr>
      <w:tr w:rsidR="006544D3" w:rsidRPr="007F5B10" w14:paraId="4DDACB70" w14:textId="77777777" w:rsidTr="00C00943">
        <w:trPr>
          <w:trHeight w:val="1362"/>
        </w:trPr>
        <w:tc>
          <w:tcPr>
            <w:tcW w:w="1499" w:type="dxa"/>
            <w:noWrap/>
            <w:hideMark/>
          </w:tcPr>
          <w:p w14:paraId="532BDA32" w14:textId="45E36887" w:rsidR="003E1F50" w:rsidRPr="007F5B10" w:rsidRDefault="003E1F50" w:rsidP="00D26E12">
            <w:pPr>
              <w:rPr>
                <w:rFonts w:eastAsia="Times New Roman"/>
                <w:sz w:val="22"/>
                <w:szCs w:val="22"/>
              </w:rPr>
            </w:pPr>
            <w:r w:rsidRPr="006544D3">
              <w:rPr>
                <w:rFonts w:eastAsia="Times New Roman"/>
                <w:sz w:val="22"/>
                <w:szCs w:val="22"/>
              </w:rPr>
              <w:lastRenderedPageBreak/>
              <w:t xml:space="preserve"> </w:t>
            </w:r>
            <w:r w:rsidR="00471DC6" w:rsidRPr="007F5B10">
              <w:rPr>
                <w:rFonts w:eastAsia="Times New Roman"/>
                <w:sz w:val="22"/>
                <w:szCs w:val="22"/>
              </w:rPr>
              <w:t>Exceeds Expectations</w:t>
            </w:r>
            <w:r w:rsidR="00D416A8" w:rsidRPr="007F5B10">
              <w:rPr>
                <w:rFonts w:eastAsia="Times New Roman"/>
                <w:sz w:val="22"/>
                <w:szCs w:val="22"/>
              </w:rPr>
              <w:t xml:space="preserve"> </w:t>
            </w:r>
            <w:r w:rsidRPr="007F5B10">
              <w:rPr>
                <w:rFonts w:eastAsia="Times New Roman"/>
                <w:sz w:val="22"/>
                <w:szCs w:val="22"/>
              </w:rPr>
              <w:t>(</w:t>
            </w:r>
            <w:r w:rsidR="003F68EF" w:rsidRPr="007F5B10">
              <w:rPr>
                <w:rFonts w:eastAsia="Times New Roman"/>
                <w:sz w:val="22"/>
                <w:szCs w:val="22"/>
              </w:rPr>
              <w:t>4</w:t>
            </w:r>
            <w:r w:rsidRPr="007F5B10">
              <w:rPr>
                <w:rFonts w:eastAsia="Times New Roman"/>
                <w:sz w:val="22"/>
                <w:szCs w:val="22"/>
              </w:rPr>
              <w:t>)</w:t>
            </w:r>
          </w:p>
        </w:tc>
        <w:tc>
          <w:tcPr>
            <w:tcW w:w="7501" w:type="dxa"/>
            <w:hideMark/>
          </w:tcPr>
          <w:p w14:paraId="545EA25B" w14:textId="33BB687E" w:rsidR="003E1F50" w:rsidRPr="007F5B10" w:rsidRDefault="003E1F50" w:rsidP="00EE3B98">
            <w:pPr>
              <w:rPr>
                <w:rFonts w:eastAsia="Times New Roman"/>
                <w:sz w:val="22"/>
                <w:szCs w:val="22"/>
              </w:rPr>
            </w:pPr>
            <w:r w:rsidRPr="007F5B10">
              <w:rPr>
                <w:rFonts w:eastAsia="Times New Roman"/>
                <w:sz w:val="22"/>
                <w:szCs w:val="22"/>
              </w:rPr>
              <w:t xml:space="preserve">Median Student and Peer Reviews across all courses above </w:t>
            </w:r>
            <w:r w:rsidR="009F1028" w:rsidRPr="007F5B10">
              <w:rPr>
                <w:rFonts w:eastAsia="Times New Roman"/>
                <w:sz w:val="22"/>
                <w:szCs w:val="22"/>
              </w:rPr>
              <w:t>3</w:t>
            </w:r>
            <w:r w:rsidRPr="007F5B10">
              <w:rPr>
                <w:rFonts w:eastAsia="Times New Roman"/>
                <w:sz w:val="22"/>
                <w:szCs w:val="22"/>
              </w:rPr>
              <w:t>.</w:t>
            </w:r>
            <w:r w:rsidR="009F1028" w:rsidRPr="007F5B10">
              <w:rPr>
                <w:rFonts w:eastAsia="Times New Roman"/>
                <w:sz w:val="22"/>
                <w:szCs w:val="22"/>
              </w:rPr>
              <w:t>5</w:t>
            </w:r>
            <w:r w:rsidRPr="007F5B10">
              <w:rPr>
                <w:rFonts w:eastAsia="Times New Roman"/>
                <w:sz w:val="22"/>
                <w:szCs w:val="22"/>
              </w:rPr>
              <w:t xml:space="preserve"> on a </w:t>
            </w:r>
            <w:r w:rsidR="009F1028" w:rsidRPr="007F5B10">
              <w:rPr>
                <w:rFonts w:eastAsia="Times New Roman"/>
                <w:sz w:val="22"/>
                <w:szCs w:val="22"/>
              </w:rPr>
              <w:t>5</w:t>
            </w:r>
            <w:r w:rsidR="00E02302" w:rsidRPr="007F5B10">
              <w:rPr>
                <w:rFonts w:eastAsia="Times New Roman"/>
                <w:sz w:val="22"/>
                <w:szCs w:val="22"/>
              </w:rPr>
              <w:t>-point</w:t>
            </w:r>
            <w:r w:rsidRPr="007F5B10">
              <w:rPr>
                <w:rFonts w:eastAsia="Times New Roman"/>
                <w:sz w:val="22"/>
                <w:szCs w:val="22"/>
              </w:rPr>
              <w:t xml:space="preserve"> scale</w:t>
            </w:r>
            <w:r w:rsidR="00C913B8" w:rsidRPr="007F5B10">
              <w:rPr>
                <w:rFonts w:eastAsia="Times New Roman"/>
                <w:sz w:val="22"/>
                <w:szCs w:val="22"/>
              </w:rPr>
              <w:t>; and adjustments for heavy loads defined as large sections and/or required courses</w:t>
            </w:r>
          </w:p>
        </w:tc>
      </w:tr>
      <w:tr w:rsidR="006544D3" w:rsidRPr="007F5B10" w14:paraId="26210E79" w14:textId="77777777" w:rsidTr="00C00943">
        <w:trPr>
          <w:trHeight w:val="1362"/>
        </w:trPr>
        <w:tc>
          <w:tcPr>
            <w:tcW w:w="1499" w:type="dxa"/>
            <w:noWrap/>
          </w:tcPr>
          <w:p w14:paraId="62E5624B" w14:textId="402DEBF1" w:rsidR="003F68EF" w:rsidRPr="007F5B10" w:rsidRDefault="003F68EF" w:rsidP="003F68EF">
            <w:pPr>
              <w:rPr>
                <w:rFonts w:eastAsia="Times New Roman"/>
                <w:sz w:val="22"/>
                <w:szCs w:val="22"/>
              </w:rPr>
            </w:pPr>
            <w:r w:rsidRPr="007F5B10">
              <w:rPr>
                <w:rFonts w:eastAsia="Times New Roman"/>
                <w:sz w:val="22"/>
                <w:szCs w:val="22"/>
              </w:rPr>
              <w:t xml:space="preserve"> </w:t>
            </w:r>
            <w:r w:rsidR="00471DC6" w:rsidRPr="007F5B10">
              <w:rPr>
                <w:rFonts w:eastAsia="Times New Roman"/>
                <w:sz w:val="22"/>
                <w:szCs w:val="22"/>
              </w:rPr>
              <w:t>Meets Expectations</w:t>
            </w:r>
            <w:r w:rsidR="00D416A8" w:rsidRPr="007F5B10">
              <w:rPr>
                <w:rFonts w:eastAsia="Times New Roman"/>
                <w:sz w:val="22"/>
                <w:szCs w:val="22"/>
              </w:rPr>
              <w:t xml:space="preserve"> </w:t>
            </w:r>
            <w:r w:rsidRPr="007F5B10">
              <w:rPr>
                <w:rFonts w:eastAsia="Times New Roman"/>
                <w:sz w:val="22"/>
                <w:szCs w:val="22"/>
              </w:rPr>
              <w:t>(3)</w:t>
            </w:r>
          </w:p>
        </w:tc>
        <w:tc>
          <w:tcPr>
            <w:tcW w:w="7501" w:type="dxa"/>
          </w:tcPr>
          <w:p w14:paraId="14F8C16C" w14:textId="5E0D42FE" w:rsidR="003F68EF" w:rsidRPr="007F5B10" w:rsidRDefault="003F68EF" w:rsidP="003F68EF">
            <w:pPr>
              <w:rPr>
                <w:rFonts w:eastAsia="Times New Roman"/>
                <w:sz w:val="22"/>
                <w:szCs w:val="22"/>
              </w:rPr>
            </w:pPr>
            <w:r w:rsidRPr="007F5B10">
              <w:rPr>
                <w:rFonts w:eastAsia="Times New Roman"/>
                <w:sz w:val="22"/>
                <w:szCs w:val="22"/>
              </w:rPr>
              <w:t xml:space="preserve">Median Student and Peer Reviews across all courses above </w:t>
            </w:r>
            <w:r w:rsidR="009F1028" w:rsidRPr="007F5B10">
              <w:rPr>
                <w:rFonts w:eastAsia="Times New Roman"/>
                <w:sz w:val="22"/>
                <w:szCs w:val="22"/>
              </w:rPr>
              <w:t>3.0</w:t>
            </w:r>
            <w:r w:rsidRPr="007F5B10">
              <w:rPr>
                <w:rFonts w:eastAsia="Times New Roman"/>
                <w:sz w:val="22"/>
                <w:szCs w:val="22"/>
              </w:rPr>
              <w:t xml:space="preserve"> on a </w:t>
            </w:r>
            <w:r w:rsidR="009F1028" w:rsidRPr="007F5B10">
              <w:rPr>
                <w:rFonts w:eastAsia="Times New Roman"/>
                <w:sz w:val="22"/>
                <w:szCs w:val="22"/>
              </w:rPr>
              <w:t>5</w:t>
            </w:r>
            <w:r w:rsidRPr="007F5B10">
              <w:rPr>
                <w:rFonts w:eastAsia="Times New Roman"/>
                <w:sz w:val="22"/>
                <w:szCs w:val="22"/>
              </w:rPr>
              <w:t>-point scale; and adjustments for heavy loads defined as large sections and/or required courses</w:t>
            </w:r>
          </w:p>
        </w:tc>
      </w:tr>
      <w:tr w:rsidR="006544D3" w:rsidRPr="007F5B10" w14:paraId="0E774123" w14:textId="77777777" w:rsidTr="00C00943">
        <w:trPr>
          <w:trHeight w:val="1362"/>
        </w:trPr>
        <w:tc>
          <w:tcPr>
            <w:tcW w:w="1499" w:type="dxa"/>
            <w:noWrap/>
            <w:hideMark/>
          </w:tcPr>
          <w:p w14:paraId="5DBB6486" w14:textId="3CC161C8" w:rsidR="003F68EF" w:rsidRPr="007F5B10" w:rsidRDefault="00471DC6" w:rsidP="003F68EF">
            <w:pPr>
              <w:rPr>
                <w:rFonts w:eastAsia="Times New Roman"/>
                <w:sz w:val="22"/>
                <w:szCs w:val="22"/>
              </w:rPr>
            </w:pPr>
            <w:r w:rsidRPr="007F5B10">
              <w:rPr>
                <w:rFonts w:eastAsia="Times New Roman"/>
                <w:sz w:val="22"/>
                <w:szCs w:val="22"/>
              </w:rPr>
              <w:t>Partially Meets Expectations</w:t>
            </w:r>
            <w:r w:rsidR="003F68EF" w:rsidRPr="007F5B10">
              <w:rPr>
                <w:rFonts w:eastAsia="Times New Roman"/>
                <w:sz w:val="22"/>
                <w:szCs w:val="22"/>
              </w:rPr>
              <w:t xml:space="preserve"> (2)</w:t>
            </w:r>
          </w:p>
        </w:tc>
        <w:tc>
          <w:tcPr>
            <w:tcW w:w="7501" w:type="dxa"/>
            <w:hideMark/>
          </w:tcPr>
          <w:p w14:paraId="790C448A" w14:textId="4D53D6D0" w:rsidR="003F68EF" w:rsidRPr="007F5B10" w:rsidRDefault="003F68EF" w:rsidP="003F68EF">
            <w:pPr>
              <w:rPr>
                <w:rFonts w:eastAsia="Times New Roman"/>
                <w:sz w:val="22"/>
                <w:szCs w:val="22"/>
              </w:rPr>
            </w:pPr>
            <w:r w:rsidRPr="007F5B10">
              <w:rPr>
                <w:rFonts w:eastAsia="Times New Roman"/>
                <w:sz w:val="22"/>
                <w:szCs w:val="22"/>
              </w:rPr>
              <w:t xml:space="preserve">Median Student and Peer Reviews across all courses above 2 on a </w:t>
            </w:r>
            <w:r w:rsidR="009F1028" w:rsidRPr="007F5B10">
              <w:rPr>
                <w:rFonts w:eastAsia="Times New Roman"/>
                <w:sz w:val="22"/>
                <w:szCs w:val="22"/>
              </w:rPr>
              <w:t>5</w:t>
            </w:r>
            <w:r w:rsidRPr="007F5B10">
              <w:rPr>
                <w:rFonts w:eastAsia="Times New Roman"/>
                <w:sz w:val="22"/>
                <w:szCs w:val="22"/>
              </w:rPr>
              <w:t>-point scale;</w:t>
            </w:r>
          </w:p>
        </w:tc>
      </w:tr>
      <w:tr w:rsidR="003F68EF" w:rsidRPr="007F5B10" w14:paraId="7445E790" w14:textId="77777777" w:rsidTr="00C00943">
        <w:trPr>
          <w:trHeight w:val="1362"/>
        </w:trPr>
        <w:tc>
          <w:tcPr>
            <w:tcW w:w="1499" w:type="dxa"/>
            <w:noWrap/>
            <w:hideMark/>
          </w:tcPr>
          <w:p w14:paraId="100A94D0" w14:textId="28D414C6" w:rsidR="003F68EF" w:rsidRPr="007F5B10" w:rsidRDefault="00471DC6" w:rsidP="003F68EF">
            <w:pPr>
              <w:rPr>
                <w:rFonts w:eastAsia="Times New Roman"/>
                <w:sz w:val="22"/>
                <w:szCs w:val="22"/>
              </w:rPr>
            </w:pPr>
            <w:r w:rsidRPr="007F5B10">
              <w:rPr>
                <w:rFonts w:eastAsia="Times New Roman"/>
                <w:sz w:val="22"/>
                <w:szCs w:val="22"/>
              </w:rPr>
              <w:t>Unacceptable Performance</w:t>
            </w:r>
            <w:r w:rsidR="00D416A8" w:rsidRPr="007F5B10">
              <w:rPr>
                <w:rFonts w:eastAsia="Times New Roman"/>
                <w:sz w:val="22"/>
                <w:szCs w:val="22"/>
              </w:rPr>
              <w:t xml:space="preserve"> </w:t>
            </w:r>
            <w:r w:rsidR="003F68EF" w:rsidRPr="007F5B10">
              <w:rPr>
                <w:rFonts w:eastAsia="Times New Roman"/>
                <w:sz w:val="22"/>
                <w:szCs w:val="22"/>
              </w:rPr>
              <w:t>(1)</w:t>
            </w:r>
          </w:p>
        </w:tc>
        <w:tc>
          <w:tcPr>
            <w:tcW w:w="7501" w:type="dxa"/>
            <w:hideMark/>
          </w:tcPr>
          <w:p w14:paraId="00FBB2C7" w14:textId="4B4F7992" w:rsidR="003F68EF" w:rsidRPr="007F5B10" w:rsidRDefault="003F68EF" w:rsidP="003F68EF">
            <w:pPr>
              <w:rPr>
                <w:rFonts w:eastAsia="Times New Roman"/>
                <w:sz w:val="22"/>
                <w:szCs w:val="22"/>
              </w:rPr>
            </w:pPr>
            <w:r w:rsidRPr="007F5B10">
              <w:rPr>
                <w:rFonts w:eastAsia="Times New Roman"/>
                <w:sz w:val="22"/>
                <w:szCs w:val="22"/>
              </w:rPr>
              <w:t xml:space="preserve">Median Student and Peer Reviews across all courses below 2 on a </w:t>
            </w:r>
            <w:r w:rsidR="009F1028" w:rsidRPr="007F5B10">
              <w:rPr>
                <w:rFonts w:eastAsia="Times New Roman"/>
                <w:sz w:val="22"/>
                <w:szCs w:val="22"/>
              </w:rPr>
              <w:t>5</w:t>
            </w:r>
            <w:r w:rsidRPr="007F5B10">
              <w:rPr>
                <w:rFonts w:eastAsia="Times New Roman"/>
                <w:sz w:val="22"/>
                <w:szCs w:val="22"/>
              </w:rPr>
              <w:t xml:space="preserve">-point scale; A consistent pattern of </w:t>
            </w:r>
            <w:r w:rsidRPr="007F5B10">
              <w:rPr>
                <w:rFonts w:eastAsia="Times New Roman"/>
                <w:b/>
                <w:bCs/>
                <w:sz w:val="22"/>
                <w:szCs w:val="22"/>
              </w:rPr>
              <w:t>multiple</w:t>
            </w:r>
            <w:r w:rsidRPr="007F5B10">
              <w:rPr>
                <w:rFonts w:eastAsia="Times New Roman"/>
                <w:sz w:val="22"/>
                <w:szCs w:val="22"/>
              </w:rPr>
              <w:t xml:space="preserve"> negative open-ended comments across course; and adjustments for heavy loads defined as large sections and/or required courses.</w:t>
            </w:r>
          </w:p>
        </w:tc>
      </w:tr>
    </w:tbl>
    <w:p w14:paraId="67480150" w14:textId="77777777" w:rsidR="003E1F50" w:rsidRPr="007F5B10" w:rsidRDefault="003E1F50">
      <w:pPr>
        <w:rPr>
          <w:rFonts w:eastAsia="Times New Roman"/>
          <w:sz w:val="22"/>
          <w:szCs w:val="22"/>
        </w:rPr>
      </w:pPr>
    </w:p>
    <w:p w14:paraId="78787C53" w14:textId="2F05788A" w:rsidR="003E1F50" w:rsidRPr="007F5B10" w:rsidRDefault="003E1F50" w:rsidP="003E1F50">
      <w:pPr>
        <w:rPr>
          <w:rFonts w:eastAsia="Times New Roman"/>
        </w:rPr>
      </w:pPr>
      <w:r w:rsidRPr="007F5B10">
        <w:rPr>
          <w:b/>
          <w:bCs/>
        </w:rPr>
        <w:t>In addition to course delivery, demonstrated success and accomplishments in the following areas can be considered in an evaluation if provided to the committee by the instructor</w:t>
      </w:r>
      <w:r w:rsidRPr="007F5B10">
        <w:t xml:space="preserve">: course design, advising and mentoring, other </w:t>
      </w:r>
      <w:r w:rsidR="00E02302" w:rsidRPr="007F5B10">
        <w:t>activities</w:t>
      </w:r>
      <w:r w:rsidRPr="007F5B10">
        <w:t xml:space="preserve"> and accomplishment</w:t>
      </w:r>
      <w:r w:rsidR="00C7730E" w:rsidRPr="007F5B10">
        <w:t>s including those related to School</w:t>
      </w:r>
      <w:r w:rsidR="00C7730E" w:rsidRPr="007F5B10">
        <w:rPr>
          <w:rFonts w:eastAsia="Times New Roman"/>
        </w:rPr>
        <w:t xml:space="preserve"> priorities such as equity, inclusiveness, and community engagement. </w:t>
      </w:r>
      <w:r w:rsidRPr="007F5B10">
        <w:t>Examples of each are given in Table 2.</w:t>
      </w:r>
    </w:p>
    <w:p w14:paraId="45885E8D" w14:textId="2B63CE64" w:rsidR="003E1F50" w:rsidRPr="007F5B10" w:rsidRDefault="003E1F50" w:rsidP="003E1F50">
      <w:r w:rsidRPr="007F5B10">
        <w:t>In cases where activities in any of these areas are included in the instructor’s official job description or contract, the instructor must make the personnel committee aware of such situations and provide the relevant materials for evaluations. In cases where such activities are not officially part of the instructor’s official job description, evidence of excellence in these areas’</w:t>
      </w:r>
      <w:r w:rsidR="00EA2AE0" w:rsidRPr="007F5B10">
        <w:t>, if provided by the instructor,</w:t>
      </w:r>
      <w:r w:rsidRPr="007F5B10">
        <w:t xml:space="preserve"> can be used to improve the instructor’s evaluation. </w:t>
      </w:r>
    </w:p>
    <w:p w14:paraId="52A03CEE" w14:textId="77777777" w:rsidR="003E1F50" w:rsidRPr="007F5B10" w:rsidRDefault="003E1F50" w:rsidP="003E1F50">
      <w:pPr>
        <w:rPr>
          <w:b/>
          <w:bCs/>
        </w:rPr>
      </w:pPr>
    </w:p>
    <w:p w14:paraId="0B4F5858" w14:textId="28BC5411" w:rsidR="003E1F50" w:rsidRPr="007F5B10" w:rsidRDefault="003E1F50" w:rsidP="003E1F50">
      <w:pPr>
        <w:rPr>
          <w:b/>
          <w:bCs/>
        </w:rPr>
      </w:pPr>
      <w:r w:rsidRPr="007F5B10">
        <w:rPr>
          <w:b/>
          <w:bCs/>
        </w:rPr>
        <w:t>Table 2. Examples of Additional Teaching Related Activities</w:t>
      </w:r>
    </w:p>
    <w:tbl>
      <w:tblPr>
        <w:tblStyle w:val="TableGrid"/>
        <w:tblW w:w="0" w:type="auto"/>
        <w:tblLook w:val="04A0" w:firstRow="1" w:lastRow="0" w:firstColumn="1" w:lastColumn="0" w:noHBand="0" w:noVBand="1"/>
      </w:tblPr>
      <w:tblGrid>
        <w:gridCol w:w="2695"/>
        <w:gridCol w:w="6655"/>
      </w:tblGrid>
      <w:tr w:rsidR="006544D3" w:rsidRPr="007F5B10" w14:paraId="0BB306E4" w14:textId="77777777" w:rsidTr="003E1F50">
        <w:tc>
          <w:tcPr>
            <w:tcW w:w="2695" w:type="dxa"/>
          </w:tcPr>
          <w:p w14:paraId="489ADA37" w14:textId="28BFF930" w:rsidR="003E1F50" w:rsidRPr="007F5B10" w:rsidRDefault="003E1F50" w:rsidP="00AE15AC">
            <w:pPr>
              <w:rPr>
                <w:b/>
                <w:bCs/>
              </w:rPr>
            </w:pPr>
            <w:r w:rsidRPr="007F5B10">
              <w:rPr>
                <w:b/>
                <w:bCs/>
              </w:rPr>
              <w:t>Category</w:t>
            </w:r>
          </w:p>
        </w:tc>
        <w:tc>
          <w:tcPr>
            <w:tcW w:w="6655" w:type="dxa"/>
          </w:tcPr>
          <w:p w14:paraId="7D394685" w14:textId="77777777" w:rsidR="003E1F50" w:rsidRPr="007F5B10" w:rsidRDefault="003E1F50" w:rsidP="003E1F50">
            <w:pPr>
              <w:pStyle w:val="ListParagraph"/>
              <w:rPr>
                <w:rFonts w:eastAsia="Times New Roman"/>
                <w:b/>
                <w:bCs/>
              </w:rPr>
            </w:pPr>
            <w:r w:rsidRPr="007F5B10">
              <w:rPr>
                <w:rFonts w:eastAsia="Times New Roman"/>
                <w:b/>
                <w:bCs/>
              </w:rPr>
              <w:t>Examples</w:t>
            </w:r>
          </w:p>
          <w:p w14:paraId="77B23BF4" w14:textId="4A8C2376" w:rsidR="003E1F50" w:rsidRPr="007F5B10" w:rsidRDefault="003E1F50" w:rsidP="003E1F50">
            <w:pPr>
              <w:pStyle w:val="ListParagraph"/>
              <w:rPr>
                <w:rFonts w:eastAsia="Times New Roman"/>
                <w:sz w:val="22"/>
                <w:szCs w:val="22"/>
              </w:rPr>
            </w:pPr>
          </w:p>
        </w:tc>
      </w:tr>
      <w:tr w:rsidR="006544D3" w:rsidRPr="006544D3" w14:paraId="53FD07DD" w14:textId="77777777" w:rsidTr="003E1F50">
        <w:tc>
          <w:tcPr>
            <w:tcW w:w="2695" w:type="dxa"/>
          </w:tcPr>
          <w:p w14:paraId="68095158" w14:textId="77777777" w:rsidR="003E1F50" w:rsidRPr="007F5B10" w:rsidRDefault="003E1F50" w:rsidP="00AE15AC">
            <w:r w:rsidRPr="007F5B10">
              <w:t>Course Design</w:t>
            </w:r>
          </w:p>
        </w:tc>
        <w:tc>
          <w:tcPr>
            <w:tcW w:w="6655" w:type="dxa"/>
          </w:tcPr>
          <w:p w14:paraId="66D3792C" w14:textId="77777777" w:rsidR="003E1F50" w:rsidRPr="007F5B10" w:rsidRDefault="003E1F50" w:rsidP="003E1F50">
            <w:pPr>
              <w:pStyle w:val="ListParagraph"/>
              <w:numPr>
                <w:ilvl w:val="0"/>
                <w:numId w:val="3"/>
              </w:numPr>
            </w:pPr>
            <w:r w:rsidRPr="007F5B10">
              <w:rPr>
                <w:rFonts w:eastAsia="Times New Roman"/>
              </w:rPr>
              <w:t>Designed a new course</w:t>
            </w:r>
          </w:p>
          <w:p w14:paraId="59DC864B" w14:textId="77777777" w:rsidR="003E1F50" w:rsidRPr="007F5B10" w:rsidRDefault="003E1F50" w:rsidP="003E1F50">
            <w:pPr>
              <w:pStyle w:val="ListParagraph"/>
              <w:numPr>
                <w:ilvl w:val="0"/>
                <w:numId w:val="3"/>
              </w:numPr>
            </w:pPr>
            <w:r w:rsidRPr="007F5B10">
              <w:rPr>
                <w:rFonts w:eastAsia="Times New Roman"/>
              </w:rPr>
              <w:t>Substantially revised an existing course</w:t>
            </w:r>
          </w:p>
          <w:p w14:paraId="7C18C801" w14:textId="77777777" w:rsidR="003E1F50" w:rsidRPr="007F5B10" w:rsidRDefault="003E1F50" w:rsidP="003E1F50">
            <w:pPr>
              <w:pStyle w:val="ListParagraph"/>
              <w:numPr>
                <w:ilvl w:val="0"/>
                <w:numId w:val="3"/>
              </w:numPr>
            </w:pPr>
            <w:r w:rsidRPr="007F5B10">
              <w:rPr>
                <w:rFonts w:eastAsia="Times New Roman"/>
              </w:rPr>
              <w:t>Converted an in-person course to an online course</w:t>
            </w:r>
          </w:p>
          <w:p w14:paraId="5DBDC99E" w14:textId="77777777" w:rsidR="003E1F50" w:rsidRPr="007F5B10" w:rsidRDefault="003E1F50" w:rsidP="003E1F50">
            <w:pPr>
              <w:pStyle w:val="ListParagraph"/>
              <w:numPr>
                <w:ilvl w:val="0"/>
                <w:numId w:val="3"/>
              </w:numPr>
            </w:pPr>
            <w:r w:rsidRPr="007F5B10">
              <w:rPr>
                <w:rFonts w:eastAsia="Times New Roman"/>
              </w:rPr>
              <w:t>Designed some new elements of existing courses to enhance learning</w:t>
            </w:r>
            <w:r w:rsidRPr="007F5B10">
              <w:t xml:space="preserve"> </w:t>
            </w:r>
          </w:p>
          <w:p w14:paraId="54ECAAF5" w14:textId="77777777" w:rsidR="003E1F50" w:rsidRPr="007F5B10" w:rsidRDefault="003E1F50" w:rsidP="003E1F50">
            <w:pPr>
              <w:pStyle w:val="ListParagraph"/>
              <w:numPr>
                <w:ilvl w:val="0"/>
                <w:numId w:val="3"/>
              </w:numPr>
              <w:rPr>
                <w:rFonts w:eastAsia="Times New Roman"/>
              </w:rPr>
            </w:pPr>
            <w:r w:rsidRPr="007F5B10">
              <w:rPr>
                <w:rFonts w:eastAsia="Times New Roman"/>
              </w:rPr>
              <w:t>Updated existing course materials</w:t>
            </w:r>
          </w:p>
          <w:p w14:paraId="488290E2" w14:textId="77777777" w:rsidR="003E1F50" w:rsidRPr="006544D3" w:rsidRDefault="003E1F50" w:rsidP="00AE15AC">
            <w:pPr>
              <w:jc w:val="center"/>
              <w:rPr>
                <w:b/>
                <w:bCs/>
              </w:rPr>
            </w:pPr>
          </w:p>
        </w:tc>
      </w:tr>
      <w:tr w:rsidR="006544D3" w:rsidRPr="006544D3" w14:paraId="7CA95B1A" w14:textId="77777777" w:rsidTr="003E1F50">
        <w:tc>
          <w:tcPr>
            <w:tcW w:w="2695" w:type="dxa"/>
          </w:tcPr>
          <w:p w14:paraId="039CB752" w14:textId="77777777" w:rsidR="003E1F50" w:rsidRPr="006544D3" w:rsidRDefault="003E1F50" w:rsidP="003E1F50">
            <w:r w:rsidRPr="006544D3">
              <w:t>Advising / Mentoring</w:t>
            </w:r>
          </w:p>
          <w:p w14:paraId="2D239A5A" w14:textId="77777777" w:rsidR="003E1F50" w:rsidRPr="006544D3" w:rsidRDefault="003E1F50" w:rsidP="00AE15AC"/>
        </w:tc>
        <w:tc>
          <w:tcPr>
            <w:tcW w:w="6655" w:type="dxa"/>
          </w:tcPr>
          <w:p w14:paraId="1D9844CA" w14:textId="77777777" w:rsidR="003E1F50" w:rsidRPr="006544D3" w:rsidRDefault="003E1F50" w:rsidP="003E1F50">
            <w:pPr>
              <w:pStyle w:val="ListParagraph"/>
              <w:numPr>
                <w:ilvl w:val="0"/>
                <w:numId w:val="4"/>
              </w:numPr>
            </w:pPr>
            <w:r w:rsidRPr="006544D3">
              <w:t>Supervised undergraduate honors thesis</w:t>
            </w:r>
          </w:p>
          <w:p w14:paraId="7593BD1D" w14:textId="77777777" w:rsidR="003E1F50" w:rsidRPr="006544D3" w:rsidRDefault="003E1F50" w:rsidP="003E1F50">
            <w:pPr>
              <w:pStyle w:val="ListParagraph"/>
              <w:numPr>
                <w:ilvl w:val="0"/>
                <w:numId w:val="4"/>
              </w:numPr>
            </w:pPr>
            <w:r w:rsidRPr="006544D3">
              <w:t>Wrote recommendation letters for students</w:t>
            </w:r>
          </w:p>
          <w:p w14:paraId="3FCB0988" w14:textId="77777777" w:rsidR="003E1F50" w:rsidRPr="006544D3" w:rsidRDefault="003E1F50" w:rsidP="003E1F50">
            <w:pPr>
              <w:pStyle w:val="ListParagraph"/>
              <w:numPr>
                <w:ilvl w:val="0"/>
                <w:numId w:val="4"/>
              </w:numPr>
            </w:pPr>
            <w:r w:rsidRPr="006544D3">
              <w:t>Mentored and advised undergraduate or graduate students</w:t>
            </w:r>
          </w:p>
          <w:p w14:paraId="49E54C35" w14:textId="77777777" w:rsidR="003E1F50" w:rsidRPr="006544D3" w:rsidRDefault="003E1F50" w:rsidP="00AE15AC">
            <w:pPr>
              <w:rPr>
                <w:b/>
                <w:bCs/>
              </w:rPr>
            </w:pPr>
          </w:p>
        </w:tc>
      </w:tr>
      <w:tr w:rsidR="003E1F50" w:rsidRPr="006544D3" w14:paraId="27229E5F" w14:textId="77777777" w:rsidTr="003E1F50">
        <w:tc>
          <w:tcPr>
            <w:tcW w:w="2695" w:type="dxa"/>
          </w:tcPr>
          <w:p w14:paraId="3ADF9A60" w14:textId="77777777" w:rsidR="003E1F50" w:rsidRPr="006544D3" w:rsidRDefault="003E1F50" w:rsidP="003E1F50">
            <w:r w:rsidRPr="006544D3">
              <w:lastRenderedPageBreak/>
              <w:t>Other teaching activities or accomplishments</w:t>
            </w:r>
          </w:p>
          <w:p w14:paraId="0818EA16" w14:textId="77777777" w:rsidR="003E1F50" w:rsidRPr="006544D3" w:rsidRDefault="003E1F50" w:rsidP="00AE15AC"/>
        </w:tc>
        <w:tc>
          <w:tcPr>
            <w:tcW w:w="6655" w:type="dxa"/>
          </w:tcPr>
          <w:p w14:paraId="79C23665" w14:textId="77777777" w:rsidR="003E1F50" w:rsidRPr="006544D3" w:rsidRDefault="003E1F50" w:rsidP="003E1F50">
            <w:pPr>
              <w:pStyle w:val="ListParagraph"/>
              <w:numPr>
                <w:ilvl w:val="0"/>
                <w:numId w:val="5"/>
              </w:numPr>
              <w:rPr>
                <w:rFonts w:eastAsia="Times New Roman"/>
              </w:rPr>
            </w:pPr>
            <w:r w:rsidRPr="006544D3">
              <w:rPr>
                <w:rFonts w:eastAsia="Times New Roman"/>
              </w:rPr>
              <w:t>Won teaching award</w:t>
            </w:r>
          </w:p>
          <w:p w14:paraId="2AADB714" w14:textId="77777777" w:rsidR="003E1F50" w:rsidRPr="006544D3" w:rsidRDefault="003E1F50" w:rsidP="003E1F50">
            <w:pPr>
              <w:pStyle w:val="ListParagraph"/>
              <w:numPr>
                <w:ilvl w:val="0"/>
                <w:numId w:val="5"/>
              </w:numPr>
              <w:rPr>
                <w:rFonts w:eastAsia="Times New Roman"/>
              </w:rPr>
            </w:pPr>
            <w:r w:rsidRPr="006544D3">
              <w:rPr>
                <w:rFonts w:eastAsia="Times New Roman"/>
              </w:rPr>
              <w:t>Wrote a pedagogical article, case study, or teaching note</w:t>
            </w:r>
          </w:p>
          <w:p w14:paraId="655553CE" w14:textId="77777777" w:rsidR="003E1F50" w:rsidRPr="006544D3" w:rsidRDefault="003E1F50" w:rsidP="003E1F50">
            <w:pPr>
              <w:pStyle w:val="ListParagraph"/>
              <w:numPr>
                <w:ilvl w:val="0"/>
                <w:numId w:val="5"/>
              </w:numPr>
            </w:pPr>
            <w:r w:rsidRPr="006544D3">
              <w:rPr>
                <w:rFonts w:eastAsia="Times New Roman"/>
              </w:rPr>
              <w:t>Ran a teaching workshop</w:t>
            </w:r>
          </w:p>
          <w:p w14:paraId="157CE200" w14:textId="36B49472" w:rsidR="003E1F50" w:rsidRPr="006544D3" w:rsidRDefault="003E1F50" w:rsidP="003E1F50">
            <w:pPr>
              <w:pStyle w:val="ListParagraph"/>
              <w:numPr>
                <w:ilvl w:val="0"/>
                <w:numId w:val="5"/>
              </w:numPr>
              <w:rPr>
                <w:rFonts w:eastAsia="Times New Roman"/>
              </w:rPr>
            </w:pPr>
            <w:r w:rsidRPr="006544D3">
              <w:rPr>
                <w:rFonts w:eastAsia="Times New Roman"/>
              </w:rPr>
              <w:t>Taught greater than expected load or larger than usual courses</w:t>
            </w:r>
          </w:p>
          <w:p w14:paraId="175DD05A" w14:textId="0421FBA3" w:rsidR="00C7730E" w:rsidRPr="006544D3" w:rsidRDefault="00C7730E" w:rsidP="003E1F50">
            <w:pPr>
              <w:pStyle w:val="ListParagraph"/>
              <w:numPr>
                <w:ilvl w:val="0"/>
                <w:numId w:val="5"/>
              </w:numPr>
              <w:rPr>
                <w:rFonts w:eastAsia="Times New Roman"/>
              </w:rPr>
            </w:pPr>
            <w:r w:rsidRPr="006544D3">
              <w:rPr>
                <w:rFonts w:eastAsia="Times New Roman"/>
              </w:rPr>
              <w:t>Created and/or supervised an experiential learning project</w:t>
            </w:r>
          </w:p>
          <w:p w14:paraId="3ED9085D" w14:textId="77777777" w:rsidR="003E1F50" w:rsidRPr="006544D3" w:rsidRDefault="003E1F50" w:rsidP="00AE15AC">
            <w:pPr>
              <w:rPr>
                <w:b/>
                <w:bCs/>
              </w:rPr>
            </w:pPr>
          </w:p>
        </w:tc>
      </w:tr>
    </w:tbl>
    <w:p w14:paraId="7BB4F433" w14:textId="684E5684" w:rsidR="003E1F50" w:rsidRPr="006544D3" w:rsidRDefault="003E1F50" w:rsidP="003E1F50">
      <w:pPr>
        <w:rPr>
          <w:b/>
          <w:bCs/>
        </w:rPr>
      </w:pPr>
    </w:p>
    <w:p w14:paraId="00A2A0FB" w14:textId="51EDF26D" w:rsidR="00E16686" w:rsidRPr="006544D3" w:rsidRDefault="00E16686" w:rsidP="00E16686">
      <w:r w:rsidRPr="006544D3">
        <w:t xml:space="preserve">Annual Review of Service </w:t>
      </w:r>
      <w:r w:rsidR="00CF7D38" w:rsidRPr="006544D3">
        <w:t>r</w:t>
      </w:r>
      <w:r w:rsidRPr="006544D3">
        <w:t xml:space="preserve">elated </w:t>
      </w:r>
      <w:r w:rsidR="00CF7D38" w:rsidRPr="006544D3">
        <w:t>a</w:t>
      </w:r>
      <w:r w:rsidRPr="006544D3">
        <w:t>ctivities for Fixed Term Faculty including Instructors, Lecturers, Clinical Faculty, and Professors of Practice</w:t>
      </w:r>
      <w:r w:rsidR="00D416A8">
        <w:t>.</w:t>
      </w:r>
      <w:r w:rsidRPr="006544D3">
        <w:t xml:space="preserve"> </w:t>
      </w:r>
    </w:p>
    <w:p w14:paraId="7A065DD9" w14:textId="77777777" w:rsidR="00E16686" w:rsidRPr="006544D3" w:rsidRDefault="00E16686" w:rsidP="00E16686">
      <w:r w:rsidRPr="006544D3">
        <w:t>Sources of Information</w:t>
      </w:r>
    </w:p>
    <w:p w14:paraId="614B5587" w14:textId="4F9166E0" w:rsidR="00E16686" w:rsidRPr="006544D3" w:rsidRDefault="00CF7D38" w:rsidP="00E16686">
      <w:pPr>
        <w:pStyle w:val="ListParagraph"/>
        <w:numPr>
          <w:ilvl w:val="0"/>
          <w:numId w:val="2"/>
        </w:numPr>
      </w:pPr>
      <w:r w:rsidRPr="006544D3">
        <w:t>List of committee assignment</w:t>
      </w:r>
    </w:p>
    <w:p w14:paraId="18248AFA" w14:textId="0636E593" w:rsidR="00CF7D38" w:rsidRPr="006544D3" w:rsidRDefault="00CF7D38" w:rsidP="00E16686">
      <w:pPr>
        <w:pStyle w:val="ListParagraph"/>
        <w:numPr>
          <w:ilvl w:val="0"/>
          <w:numId w:val="2"/>
        </w:numPr>
      </w:pPr>
      <w:r w:rsidRPr="006544D3">
        <w:t>Description of committee activities</w:t>
      </w:r>
    </w:p>
    <w:p w14:paraId="0311DC12" w14:textId="23CFA4A8" w:rsidR="00CF7D38" w:rsidRPr="006544D3" w:rsidRDefault="00CF7D38" w:rsidP="00E16686">
      <w:pPr>
        <w:pStyle w:val="ListParagraph"/>
        <w:numPr>
          <w:ilvl w:val="0"/>
          <w:numId w:val="2"/>
        </w:numPr>
      </w:pPr>
      <w:r w:rsidRPr="006544D3">
        <w:t>Description of services to the profession</w:t>
      </w:r>
    </w:p>
    <w:p w14:paraId="6FEC7F12" w14:textId="6C1E5E41" w:rsidR="00CF7D38" w:rsidRPr="006544D3" w:rsidRDefault="00CF7D38" w:rsidP="00E16686">
      <w:pPr>
        <w:pStyle w:val="ListParagraph"/>
        <w:numPr>
          <w:ilvl w:val="0"/>
          <w:numId w:val="2"/>
        </w:numPr>
      </w:pPr>
      <w:r w:rsidRPr="006544D3">
        <w:t>Description of services to the community</w:t>
      </w:r>
    </w:p>
    <w:p w14:paraId="6412E4DD" w14:textId="3500561F" w:rsidR="003F68EF" w:rsidRPr="006544D3" w:rsidRDefault="00EA2AE0" w:rsidP="00CF7D38">
      <w:r w:rsidRPr="006544D3">
        <w:t xml:space="preserve">Table 3 presents a large range of service activities for which faculty might be evaluated. </w:t>
      </w:r>
      <w:r w:rsidR="009B707E" w:rsidRPr="006544D3">
        <w:t xml:space="preserve">For faculty with service requirements in their contracts, </w:t>
      </w:r>
      <w:r w:rsidR="00CF7D38" w:rsidRPr="006544D3">
        <w:t xml:space="preserve">the terms of the contract should </w:t>
      </w:r>
      <w:r w:rsidR="009534C9" w:rsidRPr="006544D3">
        <w:t>stipulate</w:t>
      </w:r>
      <w:r w:rsidR="00CF7D38" w:rsidRPr="006544D3">
        <w:t xml:space="preserve"> which columns are required of the individual. For example</w:t>
      </w:r>
      <w:r w:rsidR="007E6362" w:rsidRPr="006544D3">
        <w:t>,</w:t>
      </w:r>
      <w:r w:rsidR="00CF7D38" w:rsidRPr="006544D3">
        <w:t xml:space="preserve"> many individuals will have school but not college service requirement.  Some may have no explicit service requirements to the profession or community either.</w:t>
      </w:r>
      <w:r w:rsidR="00F3018C" w:rsidRPr="006544D3">
        <w:t xml:space="preserve"> Leadership role does not necessarily require one to be a committee chair, rather it suggest above average active participation in the work of the committee.</w:t>
      </w:r>
      <w:r w:rsidRPr="006544D3">
        <w:t xml:space="preserve"> </w:t>
      </w:r>
    </w:p>
    <w:p w14:paraId="68F4A0A0" w14:textId="77777777" w:rsidR="003F68EF" w:rsidRPr="006544D3" w:rsidRDefault="003F68EF">
      <w:r w:rsidRPr="006544D3">
        <w:br w:type="page"/>
      </w:r>
    </w:p>
    <w:p w14:paraId="62320BEC" w14:textId="77777777" w:rsidR="00CF7D38" w:rsidRPr="006544D3" w:rsidRDefault="00CF7D38" w:rsidP="00CF7D38"/>
    <w:p w14:paraId="5F623F65" w14:textId="517ED9F7" w:rsidR="00E16686" w:rsidRPr="006544D3" w:rsidRDefault="00EA2AE0" w:rsidP="00EA2AE0">
      <w:pPr>
        <w:rPr>
          <w:b/>
          <w:bCs/>
        </w:rPr>
      </w:pPr>
      <w:r w:rsidRPr="006544D3">
        <w:rPr>
          <w:b/>
          <w:bCs/>
        </w:rPr>
        <w:t>Table 3. Service Activities and Evaluation.</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2101"/>
        <w:gridCol w:w="1980"/>
        <w:gridCol w:w="2160"/>
        <w:gridCol w:w="2160"/>
      </w:tblGrid>
      <w:tr w:rsidR="006544D3" w:rsidRPr="006544D3" w14:paraId="56E2E88E" w14:textId="77777777" w:rsidTr="005F2327">
        <w:trPr>
          <w:trHeight w:val="1200"/>
        </w:trPr>
        <w:tc>
          <w:tcPr>
            <w:tcW w:w="1499" w:type="dxa"/>
            <w:shd w:val="clear" w:color="auto" w:fill="auto"/>
            <w:noWrap/>
            <w:vAlign w:val="bottom"/>
            <w:hideMark/>
          </w:tcPr>
          <w:p w14:paraId="5726E706" w14:textId="4024AC80" w:rsidR="00E16686" w:rsidRPr="006544D3" w:rsidRDefault="00E16686" w:rsidP="00396953">
            <w:pPr>
              <w:spacing w:after="0" w:line="240" w:lineRule="auto"/>
              <w:rPr>
                <w:rFonts w:eastAsia="Times New Roman"/>
              </w:rPr>
            </w:pPr>
          </w:p>
        </w:tc>
        <w:tc>
          <w:tcPr>
            <w:tcW w:w="2101" w:type="dxa"/>
            <w:shd w:val="clear" w:color="auto" w:fill="auto"/>
            <w:vAlign w:val="bottom"/>
            <w:hideMark/>
          </w:tcPr>
          <w:p w14:paraId="0A79A926" w14:textId="1829B904" w:rsidR="00E16686" w:rsidRPr="006544D3" w:rsidRDefault="00E16686" w:rsidP="00396953">
            <w:pPr>
              <w:spacing w:after="0" w:line="240" w:lineRule="auto"/>
              <w:jc w:val="center"/>
              <w:rPr>
                <w:rFonts w:eastAsia="Times New Roman"/>
                <w:sz w:val="22"/>
                <w:szCs w:val="22"/>
              </w:rPr>
            </w:pPr>
            <w:r w:rsidRPr="006544D3">
              <w:rPr>
                <w:rFonts w:eastAsia="Times New Roman"/>
                <w:sz w:val="22"/>
                <w:szCs w:val="22"/>
              </w:rPr>
              <w:t>Service to School (</w:t>
            </w:r>
            <w:r w:rsidR="00A848B9" w:rsidRPr="006544D3">
              <w:rPr>
                <w:rFonts w:eastAsia="Times New Roman"/>
                <w:sz w:val="22"/>
                <w:szCs w:val="22"/>
              </w:rPr>
              <w:t xml:space="preserve">e.g. </w:t>
            </w:r>
            <w:r w:rsidRPr="006544D3">
              <w:rPr>
                <w:rFonts w:eastAsia="Times New Roman"/>
                <w:sz w:val="22"/>
                <w:szCs w:val="22"/>
              </w:rPr>
              <w:t>Committee)</w:t>
            </w:r>
          </w:p>
        </w:tc>
        <w:tc>
          <w:tcPr>
            <w:tcW w:w="1980" w:type="dxa"/>
            <w:shd w:val="clear" w:color="auto" w:fill="auto"/>
            <w:vAlign w:val="bottom"/>
            <w:hideMark/>
          </w:tcPr>
          <w:p w14:paraId="785AD3B8" w14:textId="79DC86B3" w:rsidR="00E16686" w:rsidRPr="006544D3" w:rsidRDefault="00A848B9" w:rsidP="00396953">
            <w:pPr>
              <w:spacing w:after="0" w:line="240" w:lineRule="auto"/>
              <w:jc w:val="center"/>
              <w:rPr>
                <w:rFonts w:eastAsia="Times New Roman"/>
                <w:sz w:val="22"/>
                <w:szCs w:val="22"/>
              </w:rPr>
            </w:pPr>
            <w:r w:rsidRPr="006544D3">
              <w:rPr>
                <w:rFonts w:eastAsia="Times New Roman"/>
                <w:sz w:val="22"/>
                <w:szCs w:val="22"/>
              </w:rPr>
              <w:t>Service to College</w:t>
            </w:r>
            <w:r w:rsidR="00E16686" w:rsidRPr="006544D3">
              <w:rPr>
                <w:rFonts w:eastAsia="Times New Roman"/>
                <w:sz w:val="22"/>
                <w:szCs w:val="22"/>
              </w:rPr>
              <w:t xml:space="preserve">, </w:t>
            </w:r>
            <w:r w:rsidRPr="006544D3">
              <w:rPr>
                <w:rFonts w:eastAsia="Times New Roman"/>
                <w:sz w:val="22"/>
                <w:szCs w:val="22"/>
              </w:rPr>
              <w:t>(e.g. Committees</w:t>
            </w:r>
            <w:r w:rsidR="00E16686" w:rsidRPr="006544D3">
              <w:rPr>
                <w:rFonts w:eastAsia="Times New Roman"/>
                <w:sz w:val="22"/>
                <w:szCs w:val="22"/>
              </w:rPr>
              <w:t>)</w:t>
            </w:r>
          </w:p>
        </w:tc>
        <w:tc>
          <w:tcPr>
            <w:tcW w:w="2160" w:type="dxa"/>
            <w:shd w:val="clear" w:color="auto" w:fill="auto"/>
            <w:vAlign w:val="bottom"/>
            <w:hideMark/>
          </w:tcPr>
          <w:p w14:paraId="4F792D88" w14:textId="186D9CCA" w:rsidR="00A848B9" w:rsidRPr="006544D3" w:rsidRDefault="00A848B9" w:rsidP="009D4E28">
            <w:pPr>
              <w:spacing w:after="0" w:line="240" w:lineRule="auto"/>
              <w:jc w:val="center"/>
              <w:rPr>
                <w:rFonts w:eastAsia="Times New Roman"/>
                <w:sz w:val="22"/>
                <w:szCs w:val="22"/>
              </w:rPr>
            </w:pPr>
            <w:r w:rsidRPr="006544D3">
              <w:rPr>
                <w:rFonts w:eastAsia="Times New Roman"/>
                <w:sz w:val="22"/>
                <w:szCs w:val="22"/>
              </w:rPr>
              <w:t xml:space="preserve">Service to the </w:t>
            </w:r>
            <w:r w:rsidR="007D69AF" w:rsidRPr="006544D3">
              <w:rPr>
                <w:rFonts w:eastAsia="Times New Roman"/>
                <w:sz w:val="22"/>
                <w:szCs w:val="22"/>
              </w:rPr>
              <w:t xml:space="preserve">Profession </w:t>
            </w:r>
          </w:p>
        </w:tc>
        <w:tc>
          <w:tcPr>
            <w:tcW w:w="2160" w:type="dxa"/>
            <w:shd w:val="clear" w:color="auto" w:fill="auto"/>
            <w:vAlign w:val="bottom"/>
            <w:hideMark/>
          </w:tcPr>
          <w:p w14:paraId="76D4A5A0" w14:textId="3EEF2597" w:rsidR="00E16686" w:rsidRPr="006544D3" w:rsidRDefault="007D69AF" w:rsidP="00396953">
            <w:pPr>
              <w:spacing w:after="0" w:line="240" w:lineRule="auto"/>
              <w:jc w:val="center"/>
              <w:rPr>
                <w:rFonts w:eastAsia="Times New Roman"/>
                <w:sz w:val="22"/>
                <w:szCs w:val="22"/>
              </w:rPr>
            </w:pPr>
            <w:r w:rsidRPr="006544D3">
              <w:rPr>
                <w:rFonts w:eastAsia="Times New Roman"/>
                <w:sz w:val="22"/>
                <w:szCs w:val="22"/>
              </w:rPr>
              <w:t xml:space="preserve">Service to the Community </w:t>
            </w:r>
          </w:p>
        </w:tc>
      </w:tr>
      <w:tr w:rsidR="006544D3" w:rsidRPr="007F5B10" w14:paraId="00A1038D" w14:textId="77777777" w:rsidTr="005F2327">
        <w:trPr>
          <w:trHeight w:val="1362"/>
        </w:trPr>
        <w:tc>
          <w:tcPr>
            <w:tcW w:w="1499" w:type="dxa"/>
            <w:shd w:val="clear" w:color="auto" w:fill="auto"/>
            <w:noWrap/>
            <w:vAlign w:val="bottom"/>
            <w:hideMark/>
          </w:tcPr>
          <w:p w14:paraId="5A006C1F" w14:textId="350A35D0" w:rsidR="00E16686" w:rsidRPr="007F5B10" w:rsidRDefault="00471DC6" w:rsidP="00396953">
            <w:pPr>
              <w:spacing w:after="0" w:line="240" w:lineRule="auto"/>
              <w:rPr>
                <w:rFonts w:eastAsia="Times New Roman"/>
                <w:sz w:val="22"/>
                <w:szCs w:val="22"/>
              </w:rPr>
            </w:pPr>
            <w:r w:rsidRPr="007F5B10">
              <w:rPr>
                <w:rFonts w:eastAsia="Times New Roman"/>
                <w:sz w:val="22"/>
                <w:szCs w:val="22"/>
              </w:rPr>
              <w:t xml:space="preserve">Extraordinary Performance </w:t>
            </w:r>
            <w:r w:rsidR="00E16686" w:rsidRPr="007F5B10">
              <w:rPr>
                <w:rFonts w:eastAsia="Times New Roman"/>
                <w:sz w:val="22"/>
                <w:szCs w:val="22"/>
              </w:rPr>
              <w:t>(</w:t>
            </w:r>
            <w:r w:rsidR="003F68EF" w:rsidRPr="007F5B10">
              <w:rPr>
                <w:rFonts w:eastAsia="Times New Roman"/>
                <w:sz w:val="22"/>
                <w:szCs w:val="22"/>
              </w:rPr>
              <w:t>5</w:t>
            </w:r>
            <w:r w:rsidR="00E16686" w:rsidRPr="007F5B10">
              <w:rPr>
                <w:rFonts w:eastAsia="Times New Roman"/>
                <w:sz w:val="22"/>
                <w:szCs w:val="22"/>
              </w:rPr>
              <w:t>)</w:t>
            </w:r>
          </w:p>
        </w:tc>
        <w:tc>
          <w:tcPr>
            <w:tcW w:w="2101" w:type="dxa"/>
            <w:shd w:val="clear" w:color="auto" w:fill="auto"/>
            <w:vAlign w:val="bottom"/>
          </w:tcPr>
          <w:p w14:paraId="5D40C79D" w14:textId="75E64C9F" w:rsidR="00E16686" w:rsidRPr="007F5B10" w:rsidRDefault="007D69AF" w:rsidP="00396953">
            <w:pPr>
              <w:spacing w:after="0" w:line="240" w:lineRule="auto"/>
              <w:rPr>
                <w:rFonts w:eastAsia="Times New Roman"/>
                <w:sz w:val="22"/>
                <w:szCs w:val="22"/>
              </w:rPr>
            </w:pPr>
            <w:r w:rsidRPr="007F5B10">
              <w:rPr>
                <w:rFonts w:eastAsia="Times New Roman"/>
                <w:sz w:val="22"/>
                <w:szCs w:val="22"/>
              </w:rPr>
              <w:t>Takes leadership role in one or more committees, has major management responsibility for programs(s)</w:t>
            </w:r>
          </w:p>
        </w:tc>
        <w:tc>
          <w:tcPr>
            <w:tcW w:w="1980" w:type="dxa"/>
            <w:shd w:val="clear" w:color="auto" w:fill="auto"/>
            <w:vAlign w:val="bottom"/>
          </w:tcPr>
          <w:p w14:paraId="1936B086" w14:textId="3856E522" w:rsidR="00E16686" w:rsidRPr="007F5B10" w:rsidRDefault="007D69AF" w:rsidP="00396953">
            <w:pPr>
              <w:spacing w:after="0" w:line="240" w:lineRule="auto"/>
              <w:rPr>
                <w:rFonts w:eastAsia="Times New Roman"/>
                <w:sz w:val="22"/>
                <w:szCs w:val="22"/>
              </w:rPr>
            </w:pPr>
            <w:r w:rsidRPr="007F5B10">
              <w:rPr>
                <w:rFonts w:eastAsia="Times New Roman"/>
                <w:sz w:val="22"/>
                <w:szCs w:val="22"/>
              </w:rPr>
              <w:t>Takes leadership role in one or more committees, has major management responsibility for programs(s)</w:t>
            </w:r>
          </w:p>
        </w:tc>
        <w:tc>
          <w:tcPr>
            <w:tcW w:w="2160" w:type="dxa"/>
            <w:shd w:val="clear" w:color="auto" w:fill="auto"/>
            <w:vAlign w:val="bottom"/>
          </w:tcPr>
          <w:p w14:paraId="621EBA07" w14:textId="66F65D25" w:rsidR="00E16686" w:rsidRPr="007F5B10" w:rsidRDefault="00302FFE" w:rsidP="00396953">
            <w:pPr>
              <w:spacing w:after="0" w:line="240" w:lineRule="auto"/>
              <w:rPr>
                <w:rFonts w:eastAsia="Times New Roman"/>
                <w:sz w:val="22"/>
                <w:szCs w:val="22"/>
              </w:rPr>
            </w:pPr>
            <w:r w:rsidRPr="007F5B10">
              <w:rPr>
                <w:rFonts w:eastAsia="Times New Roman"/>
                <w:sz w:val="22"/>
                <w:szCs w:val="22"/>
              </w:rPr>
              <w:t>Taking a leadership role in one or more professional groups (e.g. ICMA, ASPA)</w:t>
            </w:r>
          </w:p>
        </w:tc>
        <w:tc>
          <w:tcPr>
            <w:tcW w:w="2160" w:type="dxa"/>
            <w:shd w:val="clear" w:color="auto" w:fill="auto"/>
            <w:vAlign w:val="bottom"/>
          </w:tcPr>
          <w:p w14:paraId="4FD384F8" w14:textId="0BC43C38" w:rsidR="00E16686" w:rsidRPr="007F5B10" w:rsidRDefault="007E6362" w:rsidP="00396953">
            <w:pPr>
              <w:spacing w:after="0" w:line="240" w:lineRule="auto"/>
              <w:rPr>
                <w:rFonts w:eastAsia="Times New Roman"/>
                <w:sz w:val="22"/>
                <w:szCs w:val="22"/>
              </w:rPr>
            </w:pPr>
            <w:r w:rsidRPr="007F5B10">
              <w:rPr>
                <w:rFonts w:eastAsia="Times New Roman"/>
                <w:sz w:val="22"/>
                <w:szCs w:val="22"/>
              </w:rPr>
              <w:t xml:space="preserve">Outreach activities, building linkages to community groups, diffusing knowledge to community groups </w:t>
            </w:r>
          </w:p>
        </w:tc>
      </w:tr>
      <w:tr w:rsidR="006544D3" w:rsidRPr="007F5B10" w14:paraId="4654B58D" w14:textId="77777777" w:rsidTr="005F2327">
        <w:trPr>
          <w:trHeight w:val="1362"/>
        </w:trPr>
        <w:tc>
          <w:tcPr>
            <w:tcW w:w="1499" w:type="dxa"/>
            <w:shd w:val="clear" w:color="auto" w:fill="auto"/>
            <w:noWrap/>
            <w:vAlign w:val="bottom"/>
            <w:hideMark/>
          </w:tcPr>
          <w:p w14:paraId="3C11E973" w14:textId="2333C1B2" w:rsidR="00CF7D38" w:rsidRPr="007F5B10" w:rsidRDefault="00471DC6" w:rsidP="00CF7D38">
            <w:pPr>
              <w:spacing w:after="0" w:line="240" w:lineRule="auto"/>
              <w:rPr>
                <w:rFonts w:eastAsia="Times New Roman"/>
                <w:sz w:val="22"/>
                <w:szCs w:val="22"/>
              </w:rPr>
            </w:pPr>
            <w:r w:rsidRPr="007F5B10">
              <w:rPr>
                <w:rFonts w:eastAsia="Times New Roman"/>
                <w:sz w:val="22"/>
                <w:szCs w:val="22"/>
              </w:rPr>
              <w:t>Exceeds Expectations</w:t>
            </w:r>
            <w:r w:rsidR="00D416A8" w:rsidRPr="007F5B10">
              <w:rPr>
                <w:rFonts w:eastAsia="Times New Roman"/>
                <w:sz w:val="22"/>
                <w:szCs w:val="22"/>
              </w:rPr>
              <w:t xml:space="preserve"> </w:t>
            </w:r>
            <w:r w:rsidR="00CF7D38" w:rsidRPr="007F5B10">
              <w:rPr>
                <w:rFonts w:eastAsia="Times New Roman"/>
                <w:sz w:val="22"/>
                <w:szCs w:val="22"/>
              </w:rPr>
              <w:t>(</w:t>
            </w:r>
            <w:r w:rsidR="003F68EF" w:rsidRPr="007F5B10">
              <w:rPr>
                <w:rFonts w:eastAsia="Times New Roman"/>
                <w:sz w:val="22"/>
                <w:szCs w:val="22"/>
              </w:rPr>
              <w:t>4</w:t>
            </w:r>
            <w:r w:rsidR="00CF7D38" w:rsidRPr="007F5B10">
              <w:rPr>
                <w:rFonts w:eastAsia="Times New Roman"/>
                <w:sz w:val="22"/>
                <w:szCs w:val="22"/>
              </w:rPr>
              <w:t>)</w:t>
            </w:r>
          </w:p>
        </w:tc>
        <w:tc>
          <w:tcPr>
            <w:tcW w:w="2101" w:type="dxa"/>
            <w:shd w:val="clear" w:color="auto" w:fill="auto"/>
            <w:vAlign w:val="bottom"/>
          </w:tcPr>
          <w:p w14:paraId="1635C795" w14:textId="61EB416C" w:rsidR="00CF7D38" w:rsidRPr="007F5B10" w:rsidRDefault="00CF7D38" w:rsidP="00CF7D38">
            <w:pPr>
              <w:spacing w:after="0" w:line="240" w:lineRule="auto"/>
              <w:rPr>
                <w:rFonts w:eastAsia="Times New Roman"/>
                <w:sz w:val="22"/>
                <w:szCs w:val="22"/>
              </w:rPr>
            </w:pPr>
            <w:r w:rsidRPr="007F5B10">
              <w:rPr>
                <w:rFonts w:eastAsia="Times New Roman"/>
                <w:sz w:val="22"/>
                <w:szCs w:val="22"/>
              </w:rPr>
              <w:t>Serves on one or more committees, has management responsibility for program(s)</w:t>
            </w:r>
          </w:p>
        </w:tc>
        <w:tc>
          <w:tcPr>
            <w:tcW w:w="1980" w:type="dxa"/>
            <w:shd w:val="clear" w:color="auto" w:fill="auto"/>
            <w:vAlign w:val="bottom"/>
          </w:tcPr>
          <w:p w14:paraId="2836662A" w14:textId="4A28BD2E" w:rsidR="00CF7D38" w:rsidRPr="007F5B10" w:rsidRDefault="00CF7D38" w:rsidP="00CF7D38">
            <w:pPr>
              <w:spacing w:after="0" w:line="240" w:lineRule="auto"/>
              <w:rPr>
                <w:rFonts w:eastAsia="Times New Roman"/>
                <w:sz w:val="22"/>
                <w:szCs w:val="22"/>
              </w:rPr>
            </w:pPr>
            <w:r w:rsidRPr="007F5B10">
              <w:rPr>
                <w:rFonts w:eastAsia="Times New Roman"/>
                <w:sz w:val="22"/>
                <w:szCs w:val="22"/>
              </w:rPr>
              <w:t>Serves on one or more committees, has management responsibility for program(s)</w:t>
            </w:r>
          </w:p>
        </w:tc>
        <w:tc>
          <w:tcPr>
            <w:tcW w:w="2160" w:type="dxa"/>
            <w:shd w:val="clear" w:color="auto" w:fill="auto"/>
            <w:vAlign w:val="bottom"/>
          </w:tcPr>
          <w:p w14:paraId="49FA143A" w14:textId="4BE657C4" w:rsidR="00CF7D38" w:rsidRPr="007F5B10" w:rsidRDefault="00302FFE" w:rsidP="00CF7D38">
            <w:pPr>
              <w:spacing w:after="0" w:line="240" w:lineRule="auto"/>
              <w:rPr>
                <w:rFonts w:eastAsia="Times New Roman"/>
                <w:sz w:val="22"/>
                <w:szCs w:val="22"/>
              </w:rPr>
            </w:pPr>
            <w:r w:rsidRPr="007F5B10">
              <w:rPr>
                <w:rFonts w:eastAsia="Times New Roman"/>
                <w:sz w:val="22"/>
                <w:szCs w:val="22"/>
              </w:rPr>
              <w:t>Major participation in professional groups (e.g. ICMA, ASPA)</w:t>
            </w:r>
          </w:p>
        </w:tc>
        <w:tc>
          <w:tcPr>
            <w:tcW w:w="2160" w:type="dxa"/>
            <w:shd w:val="clear" w:color="auto" w:fill="auto"/>
            <w:vAlign w:val="bottom"/>
          </w:tcPr>
          <w:p w14:paraId="19E6CD0A" w14:textId="751A5B66" w:rsidR="00CF7D38" w:rsidRPr="007F5B10" w:rsidRDefault="007E6362" w:rsidP="00CF7D38">
            <w:pPr>
              <w:spacing w:after="0" w:line="240" w:lineRule="auto"/>
              <w:rPr>
                <w:rFonts w:eastAsia="Times New Roman"/>
                <w:sz w:val="22"/>
                <w:szCs w:val="22"/>
              </w:rPr>
            </w:pPr>
            <w:r w:rsidRPr="007F5B10">
              <w:rPr>
                <w:rFonts w:eastAsia="Times New Roman"/>
                <w:sz w:val="22"/>
                <w:szCs w:val="22"/>
              </w:rPr>
              <w:t>Outreach activities, building linkages to community groups, diffusing knowledge to community groups</w:t>
            </w:r>
          </w:p>
        </w:tc>
      </w:tr>
      <w:tr w:rsidR="006544D3" w:rsidRPr="007F5B10" w14:paraId="248666B4" w14:textId="77777777" w:rsidTr="005F2327">
        <w:trPr>
          <w:trHeight w:val="1362"/>
        </w:trPr>
        <w:tc>
          <w:tcPr>
            <w:tcW w:w="1499" w:type="dxa"/>
            <w:shd w:val="clear" w:color="auto" w:fill="auto"/>
            <w:noWrap/>
            <w:vAlign w:val="bottom"/>
          </w:tcPr>
          <w:p w14:paraId="1261A161" w14:textId="139A8430" w:rsidR="00E777C7" w:rsidRPr="007F5B10" w:rsidRDefault="00471DC6" w:rsidP="00E777C7">
            <w:pPr>
              <w:spacing w:after="0" w:line="240" w:lineRule="auto"/>
              <w:rPr>
                <w:rFonts w:eastAsia="Times New Roman"/>
                <w:sz w:val="22"/>
                <w:szCs w:val="22"/>
              </w:rPr>
            </w:pPr>
            <w:r w:rsidRPr="007F5B10">
              <w:rPr>
                <w:rFonts w:eastAsia="Times New Roman"/>
                <w:sz w:val="22"/>
                <w:szCs w:val="22"/>
              </w:rPr>
              <w:t>Meets Expectations</w:t>
            </w:r>
            <w:r w:rsidR="00D416A8" w:rsidRPr="007F5B10">
              <w:rPr>
                <w:rFonts w:eastAsia="Times New Roman"/>
                <w:sz w:val="22"/>
                <w:szCs w:val="22"/>
              </w:rPr>
              <w:t xml:space="preserve"> </w:t>
            </w:r>
            <w:r w:rsidR="00E777C7" w:rsidRPr="007F5B10">
              <w:rPr>
                <w:rFonts w:eastAsia="Times New Roman"/>
                <w:sz w:val="22"/>
                <w:szCs w:val="22"/>
              </w:rPr>
              <w:t>(3)</w:t>
            </w:r>
          </w:p>
        </w:tc>
        <w:tc>
          <w:tcPr>
            <w:tcW w:w="2101" w:type="dxa"/>
            <w:shd w:val="clear" w:color="auto" w:fill="auto"/>
            <w:vAlign w:val="bottom"/>
          </w:tcPr>
          <w:p w14:paraId="4678D164" w14:textId="22387245" w:rsidR="00E777C7" w:rsidRPr="007F5B10" w:rsidRDefault="00E777C7" w:rsidP="00E777C7">
            <w:pPr>
              <w:spacing w:after="0" w:line="240" w:lineRule="auto"/>
              <w:rPr>
                <w:rFonts w:eastAsia="Times New Roman"/>
                <w:sz w:val="22"/>
                <w:szCs w:val="22"/>
              </w:rPr>
            </w:pPr>
            <w:r w:rsidRPr="007F5B10">
              <w:rPr>
                <w:rFonts w:eastAsia="Times New Roman"/>
                <w:sz w:val="22"/>
                <w:szCs w:val="22"/>
              </w:rPr>
              <w:t>Serves on one or more committees, has management responsibility for program(s)</w:t>
            </w:r>
          </w:p>
        </w:tc>
        <w:tc>
          <w:tcPr>
            <w:tcW w:w="1980" w:type="dxa"/>
            <w:shd w:val="clear" w:color="auto" w:fill="auto"/>
            <w:vAlign w:val="bottom"/>
          </w:tcPr>
          <w:p w14:paraId="2405CA4A" w14:textId="7368F7EB" w:rsidR="00E777C7" w:rsidRPr="007F5B10" w:rsidRDefault="00E777C7" w:rsidP="00E777C7">
            <w:pPr>
              <w:spacing w:after="0" w:line="240" w:lineRule="auto"/>
              <w:rPr>
                <w:rFonts w:eastAsia="Times New Roman"/>
                <w:sz w:val="22"/>
                <w:szCs w:val="22"/>
              </w:rPr>
            </w:pPr>
            <w:r w:rsidRPr="007F5B10">
              <w:rPr>
                <w:rFonts w:eastAsia="Times New Roman"/>
                <w:sz w:val="22"/>
                <w:szCs w:val="22"/>
              </w:rPr>
              <w:t>Either serves on one or more committees, has management responsibility for program(s)</w:t>
            </w:r>
          </w:p>
        </w:tc>
        <w:tc>
          <w:tcPr>
            <w:tcW w:w="2160" w:type="dxa"/>
            <w:shd w:val="clear" w:color="auto" w:fill="auto"/>
            <w:vAlign w:val="bottom"/>
          </w:tcPr>
          <w:p w14:paraId="0D2E2E03" w14:textId="02654430" w:rsidR="00E777C7" w:rsidRPr="007F5B10" w:rsidRDefault="00E777C7" w:rsidP="00E777C7">
            <w:pPr>
              <w:spacing w:after="0" w:line="240" w:lineRule="auto"/>
              <w:rPr>
                <w:rFonts w:eastAsia="Times New Roman"/>
                <w:sz w:val="22"/>
                <w:szCs w:val="22"/>
              </w:rPr>
            </w:pPr>
            <w:r w:rsidRPr="007F5B10">
              <w:rPr>
                <w:rFonts w:eastAsia="Times New Roman"/>
                <w:sz w:val="22"/>
                <w:szCs w:val="22"/>
              </w:rPr>
              <w:t>Participation in professional groups (e.g. ICMA, ASPA)</w:t>
            </w:r>
          </w:p>
        </w:tc>
        <w:tc>
          <w:tcPr>
            <w:tcW w:w="2160" w:type="dxa"/>
            <w:shd w:val="clear" w:color="auto" w:fill="auto"/>
            <w:vAlign w:val="bottom"/>
          </w:tcPr>
          <w:p w14:paraId="3FA7D440" w14:textId="7A154528" w:rsidR="00E777C7" w:rsidRPr="007F5B10" w:rsidRDefault="00E777C7" w:rsidP="00E777C7">
            <w:pPr>
              <w:spacing w:after="0" w:line="240" w:lineRule="auto"/>
              <w:rPr>
                <w:rFonts w:eastAsia="Times New Roman"/>
                <w:sz w:val="22"/>
                <w:szCs w:val="22"/>
              </w:rPr>
            </w:pPr>
            <w:r w:rsidRPr="007F5B10">
              <w:rPr>
                <w:rFonts w:eastAsia="Times New Roman"/>
                <w:sz w:val="22"/>
                <w:szCs w:val="22"/>
              </w:rPr>
              <w:t>Nothing Required</w:t>
            </w:r>
          </w:p>
        </w:tc>
      </w:tr>
      <w:tr w:rsidR="006544D3" w:rsidRPr="007F5B10" w14:paraId="24B12A72" w14:textId="77777777" w:rsidTr="005F2327">
        <w:trPr>
          <w:trHeight w:val="1362"/>
        </w:trPr>
        <w:tc>
          <w:tcPr>
            <w:tcW w:w="1499" w:type="dxa"/>
            <w:shd w:val="clear" w:color="auto" w:fill="auto"/>
            <w:noWrap/>
            <w:vAlign w:val="bottom"/>
            <w:hideMark/>
          </w:tcPr>
          <w:p w14:paraId="3AC5AF8D" w14:textId="583B43DC" w:rsidR="00CF7D38" w:rsidRPr="007F5B10" w:rsidRDefault="00471DC6" w:rsidP="00CF7D38">
            <w:pPr>
              <w:spacing w:after="0" w:line="240" w:lineRule="auto"/>
              <w:rPr>
                <w:rFonts w:eastAsia="Times New Roman"/>
                <w:sz w:val="22"/>
                <w:szCs w:val="22"/>
              </w:rPr>
            </w:pPr>
            <w:r w:rsidRPr="007F5B10">
              <w:rPr>
                <w:rFonts w:eastAsia="Times New Roman"/>
                <w:sz w:val="22"/>
                <w:szCs w:val="22"/>
              </w:rPr>
              <w:t>Partially Meets Expectations</w:t>
            </w:r>
            <w:r w:rsidR="00D416A8" w:rsidRPr="007F5B10">
              <w:rPr>
                <w:rFonts w:eastAsia="Times New Roman"/>
                <w:sz w:val="22"/>
                <w:szCs w:val="22"/>
              </w:rPr>
              <w:t xml:space="preserve"> </w:t>
            </w:r>
            <w:r w:rsidR="00CF7D38" w:rsidRPr="007F5B10">
              <w:rPr>
                <w:rFonts w:eastAsia="Times New Roman"/>
                <w:sz w:val="22"/>
                <w:szCs w:val="22"/>
              </w:rPr>
              <w:t>(2)</w:t>
            </w:r>
          </w:p>
        </w:tc>
        <w:tc>
          <w:tcPr>
            <w:tcW w:w="2101" w:type="dxa"/>
            <w:shd w:val="clear" w:color="auto" w:fill="auto"/>
            <w:vAlign w:val="bottom"/>
          </w:tcPr>
          <w:p w14:paraId="4CEC7915" w14:textId="41632CBB" w:rsidR="00CF7D38" w:rsidRPr="007F5B10" w:rsidRDefault="00CF7D38" w:rsidP="00CF7D38">
            <w:pPr>
              <w:spacing w:after="0" w:line="240" w:lineRule="auto"/>
              <w:rPr>
                <w:rFonts w:eastAsia="Times New Roman"/>
                <w:sz w:val="22"/>
                <w:szCs w:val="22"/>
              </w:rPr>
            </w:pPr>
            <w:r w:rsidRPr="007F5B10">
              <w:rPr>
                <w:rFonts w:eastAsia="Times New Roman"/>
                <w:sz w:val="22"/>
                <w:szCs w:val="22"/>
              </w:rPr>
              <w:t>Either serves on one or more committees</w:t>
            </w:r>
          </w:p>
        </w:tc>
        <w:tc>
          <w:tcPr>
            <w:tcW w:w="1980" w:type="dxa"/>
            <w:shd w:val="clear" w:color="auto" w:fill="auto"/>
            <w:vAlign w:val="bottom"/>
          </w:tcPr>
          <w:p w14:paraId="26EDF1B3" w14:textId="17EE65C1" w:rsidR="00CF7D38" w:rsidRPr="007F5B10" w:rsidRDefault="00CF7D38" w:rsidP="00CF7D38">
            <w:pPr>
              <w:spacing w:after="0" w:line="240" w:lineRule="auto"/>
              <w:rPr>
                <w:rFonts w:eastAsia="Times New Roman"/>
                <w:sz w:val="22"/>
                <w:szCs w:val="22"/>
              </w:rPr>
            </w:pPr>
            <w:r w:rsidRPr="007F5B10">
              <w:rPr>
                <w:rFonts w:eastAsia="Times New Roman"/>
                <w:sz w:val="22"/>
                <w:szCs w:val="22"/>
              </w:rPr>
              <w:t>Either serves on one or more committees, has management responsibility for program(s)</w:t>
            </w:r>
          </w:p>
        </w:tc>
        <w:tc>
          <w:tcPr>
            <w:tcW w:w="2160" w:type="dxa"/>
            <w:shd w:val="clear" w:color="auto" w:fill="auto"/>
            <w:vAlign w:val="bottom"/>
          </w:tcPr>
          <w:p w14:paraId="115E160E" w14:textId="7A4A6A06" w:rsidR="00CF7D38" w:rsidRPr="007F5B10" w:rsidRDefault="007E6362" w:rsidP="00CF7D38">
            <w:pPr>
              <w:spacing w:after="0" w:line="240" w:lineRule="auto"/>
              <w:rPr>
                <w:rFonts w:eastAsia="Times New Roman"/>
                <w:sz w:val="22"/>
                <w:szCs w:val="22"/>
              </w:rPr>
            </w:pPr>
            <w:r w:rsidRPr="007F5B10">
              <w:rPr>
                <w:rFonts w:eastAsia="Times New Roman"/>
                <w:sz w:val="22"/>
                <w:szCs w:val="22"/>
              </w:rPr>
              <w:t>Participation in professional groups e.g. ICMA, ASPA)</w:t>
            </w:r>
          </w:p>
        </w:tc>
        <w:tc>
          <w:tcPr>
            <w:tcW w:w="2160" w:type="dxa"/>
            <w:shd w:val="clear" w:color="auto" w:fill="auto"/>
            <w:vAlign w:val="bottom"/>
            <w:hideMark/>
          </w:tcPr>
          <w:p w14:paraId="6180C923" w14:textId="77777777" w:rsidR="00CF7D38" w:rsidRPr="007F5B10" w:rsidRDefault="00CF7D38" w:rsidP="00CF7D38">
            <w:pPr>
              <w:spacing w:after="0" w:line="240" w:lineRule="auto"/>
              <w:rPr>
                <w:rFonts w:eastAsia="Times New Roman"/>
                <w:sz w:val="22"/>
                <w:szCs w:val="22"/>
              </w:rPr>
            </w:pPr>
            <w:r w:rsidRPr="007F5B10">
              <w:rPr>
                <w:rFonts w:eastAsia="Times New Roman"/>
                <w:sz w:val="22"/>
                <w:szCs w:val="22"/>
              </w:rPr>
              <w:t>Nothing required</w:t>
            </w:r>
          </w:p>
        </w:tc>
      </w:tr>
      <w:tr w:rsidR="007E6362" w:rsidRPr="006544D3" w14:paraId="5DD965AE" w14:textId="77777777" w:rsidTr="005F2327">
        <w:trPr>
          <w:trHeight w:val="1362"/>
        </w:trPr>
        <w:tc>
          <w:tcPr>
            <w:tcW w:w="1499" w:type="dxa"/>
            <w:shd w:val="clear" w:color="auto" w:fill="auto"/>
            <w:noWrap/>
            <w:vAlign w:val="bottom"/>
            <w:hideMark/>
          </w:tcPr>
          <w:p w14:paraId="3BB60C04" w14:textId="4F5D09C6" w:rsidR="00CF7D38" w:rsidRPr="007F5B10" w:rsidRDefault="00471DC6" w:rsidP="00CF7D38">
            <w:pPr>
              <w:spacing w:after="0" w:line="240" w:lineRule="auto"/>
              <w:rPr>
                <w:rFonts w:eastAsia="Times New Roman"/>
                <w:sz w:val="22"/>
                <w:szCs w:val="22"/>
              </w:rPr>
            </w:pPr>
            <w:r w:rsidRPr="007F5B10">
              <w:rPr>
                <w:rFonts w:eastAsia="Times New Roman"/>
                <w:sz w:val="22"/>
                <w:szCs w:val="22"/>
              </w:rPr>
              <w:t>Unacceptable Performance</w:t>
            </w:r>
            <w:r w:rsidR="00D416A8" w:rsidRPr="007F5B10">
              <w:rPr>
                <w:rFonts w:eastAsia="Times New Roman"/>
                <w:sz w:val="22"/>
                <w:szCs w:val="22"/>
              </w:rPr>
              <w:t xml:space="preserve"> </w:t>
            </w:r>
            <w:r w:rsidR="00CF7D38" w:rsidRPr="007F5B10">
              <w:rPr>
                <w:rFonts w:eastAsia="Times New Roman"/>
                <w:sz w:val="22"/>
                <w:szCs w:val="22"/>
              </w:rPr>
              <w:t>(1)</w:t>
            </w:r>
          </w:p>
        </w:tc>
        <w:tc>
          <w:tcPr>
            <w:tcW w:w="2101" w:type="dxa"/>
            <w:shd w:val="clear" w:color="auto" w:fill="auto"/>
            <w:vAlign w:val="bottom"/>
            <w:hideMark/>
          </w:tcPr>
          <w:p w14:paraId="51F7BC8F" w14:textId="020E610F" w:rsidR="00CF7D38" w:rsidRPr="007F5B10" w:rsidRDefault="00CF7D38" w:rsidP="00CF7D38">
            <w:pPr>
              <w:spacing w:after="0" w:line="240" w:lineRule="auto"/>
              <w:rPr>
                <w:rFonts w:eastAsia="Times New Roman"/>
                <w:sz w:val="22"/>
                <w:szCs w:val="22"/>
              </w:rPr>
            </w:pPr>
            <w:r w:rsidRPr="007F5B10">
              <w:rPr>
                <w:rFonts w:eastAsia="Times New Roman"/>
                <w:sz w:val="22"/>
                <w:szCs w:val="22"/>
              </w:rPr>
              <w:t>No activity</w:t>
            </w:r>
          </w:p>
        </w:tc>
        <w:tc>
          <w:tcPr>
            <w:tcW w:w="1980" w:type="dxa"/>
            <w:shd w:val="clear" w:color="auto" w:fill="auto"/>
            <w:vAlign w:val="bottom"/>
            <w:hideMark/>
          </w:tcPr>
          <w:p w14:paraId="2809A240" w14:textId="77777777" w:rsidR="00CF7D38" w:rsidRPr="007F5B10" w:rsidRDefault="00CF7D38" w:rsidP="00CF7D38">
            <w:pPr>
              <w:spacing w:after="0" w:line="240" w:lineRule="auto"/>
              <w:rPr>
                <w:rFonts w:eastAsia="Times New Roman"/>
                <w:sz w:val="22"/>
                <w:szCs w:val="22"/>
              </w:rPr>
            </w:pPr>
            <w:r w:rsidRPr="007F5B10">
              <w:rPr>
                <w:rFonts w:eastAsia="Times New Roman"/>
                <w:sz w:val="22"/>
                <w:szCs w:val="22"/>
              </w:rPr>
              <w:t>No activity</w:t>
            </w:r>
          </w:p>
        </w:tc>
        <w:tc>
          <w:tcPr>
            <w:tcW w:w="2160" w:type="dxa"/>
            <w:shd w:val="clear" w:color="auto" w:fill="auto"/>
            <w:vAlign w:val="bottom"/>
            <w:hideMark/>
          </w:tcPr>
          <w:p w14:paraId="14A24519" w14:textId="58D1A77A" w:rsidR="00CF7D38" w:rsidRPr="007F5B10" w:rsidRDefault="00CF7D38" w:rsidP="00CF7D38">
            <w:pPr>
              <w:spacing w:after="0" w:line="240" w:lineRule="auto"/>
              <w:rPr>
                <w:rFonts w:eastAsia="Times New Roman"/>
                <w:sz w:val="22"/>
                <w:szCs w:val="22"/>
              </w:rPr>
            </w:pPr>
            <w:r w:rsidRPr="007F5B10">
              <w:rPr>
                <w:rFonts w:eastAsia="Times New Roman"/>
                <w:sz w:val="22"/>
                <w:szCs w:val="22"/>
              </w:rPr>
              <w:t>No a</w:t>
            </w:r>
            <w:r w:rsidR="007E6362" w:rsidRPr="007F5B10">
              <w:rPr>
                <w:rFonts w:eastAsia="Times New Roman"/>
                <w:sz w:val="22"/>
                <w:szCs w:val="22"/>
              </w:rPr>
              <w:t>ctivity</w:t>
            </w:r>
          </w:p>
        </w:tc>
        <w:tc>
          <w:tcPr>
            <w:tcW w:w="2160" w:type="dxa"/>
            <w:shd w:val="clear" w:color="auto" w:fill="auto"/>
            <w:vAlign w:val="bottom"/>
            <w:hideMark/>
          </w:tcPr>
          <w:p w14:paraId="30418D60" w14:textId="77777777" w:rsidR="00CF7D38" w:rsidRPr="006544D3" w:rsidRDefault="00CF7D38" w:rsidP="00CF7D38">
            <w:pPr>
              <w:spacing w:after="0" w:line="240" w:lineRule="auto"/>
              <w:rPr>
                <w:rFonts w:eastAsia="Times New Roman"/>
                <w:sz w:val="22"/>
                <w:szCs w:val="22"/>
              </w:rPr>
            </w:pPr>
            <w:r w:rsidRPr="007F5B10">
              <w:rPr>
                <w:rFonts w:eastAsia="Times New Roman"/>
                <w:sz w:val="22"/>
                <w:szCs w:val="22"/>
              </w:rPr>
              <w:t>Nothing required</w:t>
            </w:r>
          </w:p>
        </w:tc>
      </w:tr>
    </w:tbl>
    <w:p w14:paraId="21659629" w14:textId="77777777" w:rsidR="00D26E12" w:rsidRPr="006544D3" w:rsidRDefault="00D26E12" w:rsidP="009D4E28"/>
    <w:sectPr w:rsidR="00D26E12" w:rsidRPr="006544D3" w:rsidSect="00C014B1">
      <w:pgSz w:w="12240" w:h="15840"/>
      <w:pgMar w:top="43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1770"/>
    <w:multiLevelType w:val="hybridMultilevel"/>
    <w:tmpl w:val="AA94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75B56"/>
    <w:multiLevelType w:val="hybridMultilevel"/>
    <w:tmpl w:val="56520F2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4925676C"/>
    <w:multiLevelType w:val="hybridMultilevel"/>
    <w:tmpl w:val="6ECE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A564E"/>
    <w:multiLevelType w:val="hybridMultilevel"/>
    <w:tmpl w:val="6ECE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3344E7"/>
    <w:multiLevelType w:val="hybridMultilevel"/>
    <w:tmpl w:val="4224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415085"/>
    <w:multiLevelType w:val="hybridMultilevel"/>
    <w:tmpl w:val="A5C4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CA"/>
    <w:rsid w:val="000843A9"/>
    <w:rsid w:val="000C33CA"/>
    <w:rsid w:val="00291A01"/>
    <w:rsid w:val="002F1C72"/>
    <w:rsid w:val="00302FFE"/>
    <w:rsid w:val="00382222"/>
    <w:rsid w:val="003E1F50"/>
    <w:rsid w:val="003F68EF"/>
    <w:rsid w:val="00471DC6"/>
    <w:rsid w:val="004D67EC"/>
    <w:rsid w:val="00576560"/>
    <w:rsid w:val="005F2327"/>
    <w:rsid w:val="006544D3"/>
    <w:rsid w:val="006713FE"/>
    <w:rsid w:val="00683E9E"/>
    <w:rsid w:val="00697CCD"/>
    <w:rsid w:val="006B02A9"/>
    <w:rsid w:val="007C10AD"/>
    <w:rsid w:val="007C281D"/>
    <w:rsid w:val="007D69AF"/>
    <w:rsid w:val="007E6362"/>
    <w:rsid w:val="007F5B10"/>
    <w:rsid w:val="00920159"/>
    <w:rsid w:val="009534C9"/>
    <w:rsid w:val="009608EB"/>
    <w:rsid w:val="00984DDF"/>
    <w:rsid w:val="009B707E"/>
    <w:rsid w:val="009D189D"/>
    <w:rsid w:val="009D4E28"/>
    <w:rsid w:val="009D4ECD"/>
    <w:rsid w:val="009F1028"/>
    <w:rsid w:val="00A5591C"/>
    <w:rsid w:val="00A848B9"/>
    <w:rsid w:val="00B85E61"/>
    <w:rsid w:val="00BA5018"/>
    <w:rsid w:val="00BF1A98"/>
    <w:rsid w:val="00C00943"/>
    <w:rsid w:val="00C014B1"/>
    <w:rsid w:val="00C7730E"/>
    <w:rsid w:val="00C913B8"/>
    <w:rsid w:val="00CA53F8"/>
    <w:rsid w:val="00CF7D38"/>
    <w:rsid w:val="00D26E12"/>
    <w:rsid w:val="00D416A8"/>
    <w:rsid w:val="00E02302"/>
    <w:rsid w:val="00E16686"/>
    <w:rsid w:val="00E777C7"/>
    <w:rsid w:val="00EA2AE0"/>
    <w:rsid w:val="00ED74CE"/>
    <w:rsid w:val="00EE1B8E"/>
    <w:rsid w:val="00EE3B98"/>
    <w:rsid w:val="00F00124"/>
    <w:rsid w:val="00F3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7E6D"/>
  <w15:chartTrackingRefBased/>
  <w15:docId w15:val="{3B9FD980-DF1D-4B22-8B5B-596EFB49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3CA"/>
    <w:pPr>
      <w:ind w:left="720"/>
      <w:contextualSpacing/>
    </w:pPr>
  </w:style>
  <w:style w:type="character" w:styleId="CommentReference">
    <w:name w:val="annotation reference"/>
    <w:basedOn w:val="DefaultParagraphFont"/>
    <w:uiPriority w:val="99"/>
    <w:semiHidden/>
    <w:unhideWhenUsed/>
    <w:rsid w:val="00291A01"/>
    <w:rPr>
      <w:sz w:val="16"/>
      <w:szCs w:val="16"/>
    </w:rPr>
  </w:style>
  <w:style w:type="paragraph" w:styleId="CommentText">
    <w:name w:val="annotation text"/>
    <w:basedOn w:val="Normal"/>
    <w:link w:val="CommentTextChar"/>
    <w:uiPriority w:val="99"/>
    <w:semiHidden/>
    <w:unhideWhenUsed/>
    <w:rsid w:val="00291A01"/>
    <w:pPr>
      <w:spacing w:line="240" w:lineRule="auto"/>
    </w:pPr>
    <w:rPr>
      <w:sz w:val="20"/>
      <w:szCs w:val="20"/>
    </w:rPr>
  </w:style>
  <w:style w:type="character" w:customStyle="1" w:styleId="CommentTextChar">
    <w:name w:val="Comment Text Char"/>
    <w:basedOn w:val="DefaultParagraphFont"/>
    <w:link w:val="CommentText"/>
    <w:uiPriority w:val="99"/>
    <w:semiHidden/>
    <w:rsid w:val="00291A01"/>
    <w:rPr>
      <w:sz w:val="20"/>
      <w:szCs w:val="20"/>
    </w:rPr>
  </w:style>
  <w:style w:type="paragraph" w:styleId="CommentSubject">
    <w:name w:val="annotation subject"/>
    <w:basedOn w:val="CommentText"/>
    <w:next w:val="CommentText"/>
    <w:link w:val="CommentSubjectChar"/>
    <w:uiPriority w:val="99"/>
    <w:semiHidden/>
    <w:unhideWhenUsed/>
    <w:rsid w:val="00291A01"/>
    <w:rPr>
      <w:b/>
      <w:bCs/>
    </w:rPr>
  </w:style>
  <w:style w:type="character" w:customStyle="1" w:styleId="CommentSubjectChar">
    <w:name w:val="Comment Subject Char"/>
    <w:basedOn w:val="CommentTextChar"/>
    <w:link w:val="CommentSubject"/>
    <w:uiPriority w:val="99"/>
    <w:semiHidden/>
    <w:rsid w:val="00291A01"/>
    <w:rPr>
      <w:b/>
      <w:bCs/>
      <w:sz w:val="20"/>
      <w:szCs w:val="20"/>
    </w:rPr>
  </w:style>
  <w:style w:type="paragraph" w:styleId="BalloonText">
    <w:name w:val="Balloon Text"/>
    <w:basedOn w:val="Normal"/>
    <w:link w:val="BalloonTextChar"/>
    <w:uiPriority w:val="99"/>
    <w:semiHidden/>
    <w:unhideWhenUsed/>
    <w:rsid w:val="00291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A01"/>
    <w:rPr>
      <w:rFonts w:ascii="Segoe UI" w:hAnsi="Segoe UI" w:cs="Segoe UI"/>
      <w:sz w:val="18"/>
      <w:szCs w:val="18"/>
    </w:rPr>
  </w:style>
  <w:style w:type="table" w:styleId="TableGrid">
    <w:name w:val="Table Grid"/>
    <w:basedOn w:val="TableNormal"/>
    <w:uiPriority w:val="39"/>
    <w:rsid w:val="003E1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014B1"/>
    <w:pPr>
      <w:autoSpaceDE w:val="0"/>
      <w:autoSpaceDN w:val="0"/>
      <w:adjustRightInd w:val="0"/>
      <w:spacing w:after="0" w:line="240" w:lineRule="auto"/>
      <w:ind w:left="1"/>
    </w:pPr>
    <w:rPr>
      <w:rFonts w:ascii="Arial" w:hAnsi="Arial" w:cs="Arial"/>
      <w:sz w:val="22"/>
      <w:szCs w:val="22"/>
    </w:rPr>
  </w:style>
  <w:style w:type="character" w:customStyle="1" w:styleId="BodyTextChar">
    <w:name w:val="Body Text Char"/>
    <w:basedOn w:val="DefaultParagraphFont"/>
    <w:link w:val="BodyText"/>
    <w:uiPriority w:val="1"/>
    <w:rsid w:val="00C014B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F1706-5A9E-4B22-97C3-31867E93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Bretschneider</dc:creator>
  <cp:keywords/>
  <dc:description/>
  <cp:lastModifiedBy>Laura Thede (WATTS)</cp:lastModifiedBy>
  <cp:revision>3</cp:revision>
  <dcterms:created xsi:type="dcterms:W3CDTF">2020-12-08T23:39:00Z</dcterms:created>
  <dcterms:modified xsi:type="dcterms:W3CDTF">2020-12-14T17:39:00Z</dcterms:modified>
</cp:coreProperties>
</file>